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8" w:rsidRPr="002C48DC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Pr="002C48DC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Pr="00092A30" w:rsidRDefault="00966BF0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092A3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ОБЩЕСТВО С ОГРАНИ</w:t>
      </w:r>
      <w:r w:rsidR="00CA5C23" w:rsidRPr="00092A3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ЧЕННОЙ ОТВЕТСТВЕННОСТЬЮ «ГАЗТЕХСНАБ</w:t>
      </w:r>
      <w:r w:rsidR="00B349B8" w:rsidRPr="00092A3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»</w:t>
      </w:r>
    </w:p>
    <w:p w:rsidR="008A1DC4" w:rsidRPr="00092A30" w:rsidRDefault="008A1DC4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8A1DC4" w:rsidRPr="00092A30" w:rsidRDefault="008A1DC4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8A1DC4" w:rsidRPr="00092A30" w:rsidRDefault="008A1DC4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8A1DC4" w:rsidRDefault="00444CD3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ПЛАН ЛИКВИДАЦИИ</w:t>
      </w:r>
    </w:p>
    <w:p w:rsidR="00444CD3" w:rsidRPr="00092A30" w:rsidRDefault="00444CD3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(новая редакция)</w:t>
      </w:r>
    </w:p>
    <w:p w:rsidR="00B349B8" w:rsidRPr="00092A30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349B8" w:rsidRPr="00092A30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349B8" w:rsidRPr="00092A30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349B8" w:rsidRPr="00092A30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349B8" w:rsidRPr="00092A30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349B8" w:rsidRPr="00092A30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349B8" w:rsidRPr="00092A30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349B8" w:rsidRPr="00092A30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349B8" w:rsidRPr="00092A30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349B8" w:rsidRPr="00092A30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349B8" w:rsidRPr="00092A30" w:rsidRDefault="006A65F5" w:rsidP="00092A30">
      <w:pPr>
        <w:tabs>
          <w:tab w:val="left" w:pos="5460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2A3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                                                    </w:t>
      </w:r>
      <w:r w:rsidR="004D49E1" w:rsidRPr="00092A3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      </w:t>
      </w:r>
      <w:r w:rsidR="00C61B9E" w:rsidRPr="00092A3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          </w:t>
      </w:r>
      <w:r w:rsidR="005B68E1" w:rsidRPr="00092A3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</w:t>
      </w:r>
      <w:r w:rsidR="00092A3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 </w:t>
      </w:r>
      <w:r w:rsidRPr="00092A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</w:t>
      </w:r>
      <w:r w:rsidR="004D49E1" w:rsidRPr="00092A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номический суд города Минска</w:t>
      </w:r>
    </w:p>
    <w:p w:rsidR="00B349B8" w:rsidRPr="00092A30" w:rsidRDefault="00B349B8" w:rsidP="002C48D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92A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Дело о банкротстве</w:t>
      </w:r>
      <w:r w:rsidR="00CA5C23" w:rsidRPr="00092A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1058-25Б/2014/13Б</w:t>
      </w:r>
      <w:r w:rsidR="009A38EC"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B349B8" w:rsidRPr="00092A30" w:rsidRDefault="009A38EC" w:rsidP="002C48D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Судья </w:t>
      </w:r>
      <w:proofErr w:type="spellStart"/>
      <w:r w:rsidR="00CA5C23"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Ермоленкова</w:t>
      </w:r>
      <w:proofErr w:type="spellEnd"/>
      <w:r w:rsidR="004D49E1"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CA5C23"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r w:rsidR="00966BF0"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CA5C23"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r w:rsidR="00966BF0"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B349B8" w:rsidRDefault="00B349B8" w:rsidP="002C48D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</w:p>
    <w:p w:rsidR="00092A30" w:rsidRDefault="00092A30" w:rsidP="002C48D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</w:p>
    <w:p w:rsidR="00092A30" w:rsidRPr="00092A30" w:rsidRDefault="00092A30" w:rsidP="002C48D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</w:p>
    <w:p w:rsidR="00444CD3" w:rsidRDefault="00444CD3" w:rsidP="002C48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44CD3" w:rsidRDefault="00444CD3" w:rsidP="002C48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44CD3" w:rsidRDefault="00444CD3" w:rsidP="002C48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44CD3" w:rsidRDefault="00444CD3" w:rsidP="002C48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Pr="00092A30" w:rsidRDefault="00413F48" w:rsidP="002C48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Октябрь</w:t>
      </w:r>
      <w:r w:rsidR="00B349B8"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201</w:t>
      </w:r>
      <w:r w:rsidR="00966BF0"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</w:t>
      </w:r>
      <w:r w:rsidR="005A065C"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349B8" w:rsidRPr="00092A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года</w:t>
      </w:r>
    </w:p>
    <w:p w:rsidR="00B349B8" w:rsidRPr="00FC7B36" w:rsidRDefault="00B349B8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C48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  <w:r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lastRenderedPageBreak/>
        <w:t>1. Общие сведения о должнике</w:t>
      </w:r>
    </w:p>
    <w:p w:rsidR="003D4D28" w:rsidRPr="00FC7B36" w:rsidRDefault="003D4D28" w:rsidP="002C48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1275"/>
        <w:gridCol w:w="2126"/>
        <w:gridCol w:w="851"/>
      </w:tblGrid>
      <w:tr w:rsidR="003D4D28" w:rsidRPr="00FC7B36" w:rsidTr="006A19F9">
        <w:trPr>
          <w:gridBefore w:val="2"/>
          <w:gridAfter w:val="1"/>
          <w:wBefore w:w="6204" w:type="dxa"/>
          <w:wAfter w:w="851" w:type="dxa"/>
        </w:trPr>
        <w:tc>
          <w:tcPr>
            <w:tcW w:w="1275" w:type="dxa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УНП</w:t>
            </w:r>
          </w:p>
        </w:tc>
        <w:tc>
          <w:tcPr>
            <w:tcW w:w="2126" w:type="dxa"/>
          </w:tcPr>
          <w:p w:rsidR="003D4D28" w:rsidRPr="00FC7B36" w:rsidRDefault="009B5942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191551153</w:t>
            </w:r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должника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D4D28" w:rsidRPr="00FC7B36" w:rsidRDefault="009B5942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</w:t>
            </w:r>
            <w:r w:rsidR="00966BF0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бщество с ограни</w:t>
            </w: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ченной ответственностью "ГАЗТЕХСНАБ</w:t>
            </w:r>
            <w:r w:rsidR="00966BF0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"</w:t>
            </w:r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D4D28" w:rsidRPr="00FC7B36" w:rsidRDefault="009B5942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деятельности, отрасль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057C2" w:rsidRPr="00FC7B36" w:rsidRDefault="009367CC" w:rsidP="008A1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оптовая торговля бытовыми электротоварами.</w:t>
            </w:r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D4D28" w:rsidRPr="00FC7B36" w:rsidRDefault="003A74F5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Собственность негосударственных юридических лиц</w:t>
            </w:r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 управления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D4D28" w:rsidRPr="00FC7B36" w:rsidRDefault="00532DA7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Юридические лица без ведомственной подчиненности</w:t>
            </w:r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D4D28" w:rsidRPr="00FC7B36" w:rsidRDefault="009367CC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220036, Бетонный проезд, д. 21, комн. 2</w:t>
            </w:r>
            <w:r w:rsidR="008A1DC4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8A1DC4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</w:t>
            </w:r>
            <w:proofErr w:type="gramStart"/>
            <w:r w:rsidR="008A1DC4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.М</w:t>
            </w:r>
            <w:proofErr w:type="gramEnd"/>
            <w:r w:rsidR="008A1DC4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инск</w:t>
            </w:r>
            <w:proofErr w:type="spellEnd"/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 дата выдачи свидетельства о государственной регистрации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</w:t>
            </w:r>
            <w:r w:rsidR="009367CC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356C3B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0022815</w:t>
            </w: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от </w:t>
            </w:r>
            <w:r w:rsidR="00532DA7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19</w:t>
            </w:r>
            <w:r w:rsidR="004A25B9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августа</w:t>
            </w:r>
            <w:r w:rsidR="0091286D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20</w:t>
            </w:r>
            <w:r w:rsidR="004A25B9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  <w:r w:rsidR="00532DA7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  <w:r w:rsidR="00A3120F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года</w:t>
            </w:r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регистрирующего органа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D4D28" w:rsidRPr="00FC7B36" w:rsidRDefault="004A25B9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Минский государственный исполнительный комитет</w:t>
            </w:r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897759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</w:t>
            </w:r>
            <w:r w:rsidR="003D4D28"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BC6D28" w:rsidRPr="00FC7B36" w:rsidRDefault="005A40DA" w:rsidP="002C48DC">
            <w:pPr>
              <w:numPr>
                <w:ilvl w:val="0"/>
                <w:numId w:val="14"/>
              </w:numPr>
              <w:tabs>
                <w:tab w:val="num" w:pos="900"/>
              </w:tabs>
              <w:spacing w:after="0" w:line="240" w:lineRule="auto"/>
              <w:ind w:left="0" w:right="175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Смирнова Лариса Александровна, паспорт МР 2763598 выдан Советским РУВД г. Минска</w:t>
            </w:r>
            <w:r w:rsidR="00246C6B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16.07.2010, личный № 4310870А058РВ0, проживающая: г. Минск, ул. Сурганова, д. 40, кв. 25;</w:t>
            </w:r>
          </w:p>
          <w:p w:rsidR="00CA1C55" w:rsidRPr="00FC7B36" w:rsidRDefault="00CA1C55" w:rsidP="002C48DC">
            <w:pPr>
              <w:numPr>
                <w:ilvl w:val="0"/>
                <w:numId w:val="14"/>
              </w:numPr>
              <w:tabs>
                <w:tab w:val="num" w:pos="900"/>
              </w:tabs>
              <w:spacing w:after="0" w:line="240" w:lineRule="auto"/>
              <w:ind w:left="0" w:right="175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Ваулин Дмитрий Васильевич, паспорт МР 2602221 выдан Фрунзенским РУВД 28.07.2009, личный № 3211167А019РВ9, проживающий: г. Минск, Б. Берута, д. 15, коп. 2, кв. 48.</w:t>
            </w:r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Уставного фонда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D4D28" w:rsidRPr="00FC7B36" w:rsidRDefault="00532DA7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10 000 000 (десять миллионов</w:t>
            </w:r>
            <w:r w:rsidR="00D94C47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) белорусских рублей</w:t>
            </w:r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открытии конкурсного производства опубликована: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Журнал «Судебный Вестник Плюс – Экономическое правосудие», выход в свет –</w:t>
            </w:r>
            <w:r w:rsidR="00532DA7"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31.08.2015 года.</w:t>
            </w:r>
          </w:p>
        </w:tc>
      </w:tr>
      <w:tr w:rsidR="0091286D" w:rsidRPr="00FC7B36" w:rsidTr="006A19F9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Принадлежность к категориям организаций, указанным в ст.ст.31,165,167,168 Закона РБ «Об экономической несостоятельности банкротстве)»</w:t>
            </w:r>
            <w:proofErr w:type="gramEnd"/>
          </w:p>
        </w:tc>
        <w:tc>
          <w:tcPr>
            <w:tcW w:w="6662" w:type="dxa"/>
            <w:gridSpan w:val="4"/>
            <w:shd w:val="clear" w:color="auto" w:fill="auto"/>
          </w:tcPr>
          <w:p w:rsidR="003D4D28" w:rsidRPr="00FC7B36" w:rsidRDefault="003D4D28" w:rsidP="002C4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Нет</w:t>
            </w:r>
          </w:p>
        </w:tc>
      </w:tr>
    </w:tbl>
    <w:p w:rsidR="00532DA7" w:rsidRPr="00FC7B36" w:rsidRDefault="00532DA7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92A30" w:rsidRPr="00FC7B36" w:rsidRDefault="00092A30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75774" w:rsidRPr="00FC7B36" w:rsidRDefault="008F06FE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</w:t>
      </w:r>
      <w:r w:rsidR="00B75774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 Информация, полученная в результате исследования.</w:t>
      </w:r>
    </w:p>
    <w:p w:rsidR="00B75774" w:rsidRPr="00FC7B36" w:rsidRDefault="00B75774" w:rsidP="002C48D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банкротства возбуждена по заявлению </w:t>
      </w:r>
      <w:r w:rsidR="00532DA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ликвидатор</w:t>
      </w:r>
      <w:proofErr w:type="gramStart"/>
      <w:r w:rsidR="00532DA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32DA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EA6C51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ОО</w:t>
      </w:r>
      <w:proofErr w:type="gramEnd"/>
      <w:r w:rsidR="00EA6C51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="00532DA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Газтехснаб</w:t>
      </w:r>
      <w:r w:rsidR="00EA6C51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532DA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043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8A1DC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32DA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Частного предприятия «Эволюция бизнеса»</w:t>
      </w:r>
      <w:r w:rsidR="00EA6C51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75774" w:rsidRPr="00FC7B36" w:rsidRDefault="001E3D65" w:rsidP="002C48DC">
      <w:pPr>
        <w:pStyle w:val="aa"/>
        <w:ind w:left="0" w:firstLine="709"/>
        <w:jc w:val="both"/>
        <w:rPr>
          <w:sz w:val="16"/>
          <w:szCs w:val="16"/>
        </w:rPr>
      </w:pPr>
      <w:r w:rsidRPr="00FC7B36">
        <w:rPr>
          <w:sz w:val="16"/>
          <w:szCs w:val="16"/>
        </w:rPr>
        <w:t>ООО «Газтехснаб</w:t>
      </w:r>
      <w:r w:rsidR="00EA6C51" w:rsidRPr="00FC7B36">
        <w:rPr>
          <w:sz w:val="16"/>
          <w:szCs w:val="16"/>
        </w:rPr>
        <w:t xml:space="preserve">» </w:t>
      </w:r>
      <w:r w:rsidR="00B75774" w:rsidRPr="00FC7B36">
        <w:rPr>
          <w:sz w:val="16"/>
          <w:szCs w:val="16"/>
        </w:rPr>
        <w:t xml:space="preserve">зарегистрировано </w:t>
      </w:r>
      <w:r w:rsidR="00EA6C51" w:rsidRPr="00FC7B36">
        <w:rPr>
          <w:sz w:val="16"/>
          <w:szCs w:val="16"/>
        </w:rPr>
        <w:t xml:space="preserve">Минским государственным исполнительным комитетом </w:t>
      </w:r>
      <w:r w:rsidRPr="00FC7B36">
        <w:rPr>
          <w:sz w:val="16"/>
          <w:szCs w:val="16"/>
        </w:rPr>
        <w:t>19</w:t>
      </w:r>
      <w:r w:rsidR="00EA6C51" w:rsidRPr="00FC7B36">
        <w:rPr>
          <w:sz w:val="16"/>
          <w:szCs w:val="16"/>
        </w:rPr>
        <w:t>.0</w:t>
      </w:r>
      <w:r w:rsidRPr="00FC7B36">
        <w:rPr>
          <w:sz w:val="16"/>
          <w:szCs w:val="16"/>
        </w:rPr>
        <w:t>8.2013</w:t>
      </w:r>
      <w:r w:rsidR="00B75774" w:rsidRPr="00FC7B36">
        <w:rPr>
          <w:sz w:val="16"/>
          <w:szCs w:val="16"/>
        </w:rPr>
        <w:t xml:space="preserve"> г.</w:t>
      </w:r>
      <w:r w:rsidR="00572FCD" w:rsidRPr="00FC7B36">
        <w:rPr>
          <w:sz w:val="16"/>
          <w:szCs w:val="16"/>
        </w:rPr>
        <w:t xml:space="preserve"> в Едином государственном регистре юридических лиц и индивидуальных предпринимателей,</w:t>
      </w:r>
      <w:r w:rsidR="007A3212" w:rsidRPr="00FC7B36">
        <w:rPr>
          <w:sz w:val="16"/>
          <w:szCs w:val="16"/>
        </w:rPr>
        <w:t xml:space="preserve"> о чем выдано свидетельство</w:t>
      </w:r>
      <w:r w:rsidR="00B941EC" w:rsidRPr="00FC7B36">
        <w:rPr>
          <w:sz w:val="16"/>
          <w:szCs w:val="16"/>
        </w:rPr>
        <w:t xml:space="preserve"> № 0022815</w:t>
      </w:r>
      <w:r w:rsidR="00EA6C51" w:rsidRPr="00FC7B36">
        <w:rPr>
          <w:sz w:val="16"/>
          <w:szCs w:val="16"/>
        </w:rPr>
        <w:t>.</w:t>
      </w:r>
    </w:p>
    <w:p w:rsidR="00572FCD" w:rsidRPr="00FC7B36" w:rsidRDefault="00572FCD" w:rsidP="002C48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Общество постановлено на учет в качестве налогоплательщика в ИМНС РБ по </w:t>
      </w:r>
      <w:r w:rsidR="001E3D65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Московскому району г. Минска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присвоен учетный номер плательщика (УНП) – </w:t>
      </w:r>
      <w:r w:rsidR="005A40D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191551153.</w:t>
      </w:r>
    </w:p>
    <w:p w:rsidR="00B75774" w:rsidRPr="00FC7B36" w:rsidRDefault="00B75774" w:rsidP="002C4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Согласно Устав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 </w:t>
      </w:r>
      <w:r w:rsidR="005A40D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 w:rsidR="005A40D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«Газтехснаб</w:t>
      </w:r>
      <w:r w:rsidR="00572FCD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5A40D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, утвержденного решением внеочередного общего собрания участников</w:t>
      </w:r>
      <w:r w:rsidR="00572FCD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A40D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протоколом №7 от 30 августа 2012 г.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уставный фонд общества заявлен в размере </w:t>
      </w:r>
      <w:r w:rsidR="005A40D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10 000 000 (десять миллионов) белорусских рублей</w:t>
      </w:r>
      <w:r w:rsidR="00AB7AF6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 дату регистрации сформирован в полном объеме.</w:t>
      </w:r>
    </w:p>
    <w:p w:rsidR="00E469FE" w:rsidRPr="00FC7B36" w:rsidRDefault="00B75774" w:rsidP="002C4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Согласно </w:t>
      </w:r>
      <w:r w:rsidR="00E469FE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сведениям,</w:t>
      </w:r>
      <w:r w:rsidR="00CA1C55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представленным ИМНС РБ по Московскому району</w:t>
      </w:r>
      <w:r w:rsidR="00E469FE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20.01.2015</w:t>
      </w:r>
      <w:r w:rsidR="00012A3D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учредителям</w:t>
      </w:r>
      <w:proofErr w:type="gramStart"/>
      <w:r w:rsidR="00012A3D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12A3D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 w:rsidR="00012A3D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="00E469FE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Газтехснаб</w:t>
      </w:r>
      <w:r w:rsidR="00012A3D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являлись:</w:t>
      </w:r>
    </w:p>
    <w:p w:rsidR="00E469FE" w:rsidRPr="00FC7B36" w:rsidRDefault="00E469FE" w:rsidP="002C4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 Смирнова Лариса Александровна, паспорт МР 2763598 выдан Советским РУВД г. Минска 16.07.2010, личный № 4310870А058РВ0, проживающая: г. Минск, ул. Сурган</w:t>
      </w:r>
      <w:r w:rsidR="007A321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ова, д. 40, кв. 25, обладающая 80 % уставного фонда;</w:t>
      </w:r>
    </w:p>
    <w:p w:rsidR="00012A3D" w:rsidRPr="00FC7B36" w:rsidRDefault="00E469FE" w:rsidP="002C4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 Ваулин Дмитрий Васильевич, паспорт МР 2602221 выдан Фрунзенским РУВД 28.07.2009, личный № 3211167А019РВ9, проживающий: г. Минск, Б</w:t>
      </w:r>
      <w:r w:rsidR="007A321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 Берута, д. 15, коп. 2, кв. 48, обладающий 20% уставного фонда.</w:t>
      </w:r>
    </w:p>
    <w:p w:rsidR="00502319" w:rsidRPr="00FC7B36" w:rsidRDefault="00E0455B" w:rsidP="002C4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Ответственным за финансово-хозяйственную деятельность ООО «Газтехснаб» являл</w:t>
      </w:r>
      <w:r w:rsidR="00502319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502319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ь:</w:t>
      </w:r>
    </w:p>
    <w:p w:rsidR="00E0455B" w:rsidRPr="00FC7B36" w:rsidRDefault="00502319" w:rsidP="002C4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E0455B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директор Чернов Юрий Анатольевич – с 16.02.2011 г. по 30.05.2014 г.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02319" w:rsidRPr="00FC7B36" w:rsidRDefault="00502319" w:rsidP="002C4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бухгалтер </w:t>
      </w:r>
      <w:proofErr w:type="spell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Зарубицкая</w:t>
      </w:r>
      <w:proofErr w:type="spell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Юлия Владимировна – с 16.02.2011 г. по 27.05.2014 г.</w:t>
      </w:r>
    </w:p>
    <w:p w:rsidR="00460572" w:rsidRPr="00FC7B36" w:rsidRDefault="00460572" w:rsidP="002C4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 ликвидатор ЧУП «Эволюция бизнеса» - с 30.05.2014 по 28.12.2014</w:t>
      </w:r>
    </w:p>
    <w:p w:rsidR="00460572" w:rsidRPr="00FC7B36" w:rsidRDefault="00460572" w:rsidP="002C4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 управляющий УП «Гетман и Партнеры» - с 29.12.2014 по 26.07.2015</w:t>
      </w:r>
    </w:p>
    <w:p w:rsidR="00460572" w:rsidRPr="00FC7B36" w:rsidRDefault="00460572" w:rsidP="002C4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 управляющий ОДО «Дребезова и Партнеры» - с 27.07.2015 по настоящее время</w:t>
      </w:r>
    </w:p>
    <w:p w:rsidR="00E0455B" w:rsidRPr="00FC7B36" w:rsidRDefault="00E0455B" w:rsidP="002C4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Определением экономического суда г. Минска от 29.12.2014года в отношен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ООО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«Газтехснаб» возбуждено дело о банкротстве, открыто конкурсное производство, управляющим назначено УП «Гетман и Партнеры». Решением экономического суда г. Минска от 23.04.2015 года должник признан банкротом, в отношении него открыто ликвидационное производство сроком до 15.06.2015 года. Определением экономического суда г. Минска от 16.06.2015 года дело было принято к производству другого судьи. Определением экономического суда г. Минска от 16.06.2015 года срок ликвидационного производства в отношении должника продлен до 01.12.2015 года. Определением экономического суда г. Минска от 27.07.2015 года УП «Гетман и Партнеры» освобождено от исполнения обязанностей управляющего в деле о банкротстве ООО «Газтехснаб», новым управляющим назначено ОДО «Дребезова и Партнеры» (директор Дребезова О.А.). </w:t>
      </w:r>
    </w:p>
    <w:p w:rsidR="00E0455B" w:rsidRPr="00FC7B36" w:rsidRDefault="00027AF1" w:rsidP="002C48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Фактически общество</w:t>
      </w:r>
      <w:r w:rsidR="00B75774" w:rsidRPr="00FC7B36">
        <w:rPr>
          <w:rFonts w:ascii="Times New Roman" w:hAnsi="Times New Roman" w:cs="Times New Roman"/>
          <w:sz w:val="16"/>
          <w:szCs w:val="16"/>
        </w:rPr>
        <w:t xml:space="preserve"> осуществлял</w:t>
      </w:r>
      <w:r w:rsidRPr="00FC7B36">
        <w:rPr>
          <w:rFonts w:ascii="Times New Roman" w:hAnsi="Times New Roman" w:cs="Times New Roman"/>
          <w:sz w:val="16"/>
          <w:szCs w:val="16"/>
        </w:rPr>
        <w:t xml:space="preserve">о </w:t>
      </w:r>
      <w:r w:rsidR="00E0455B" w:rsidRPr="00FC7B36">
        <w:rPr>
          <w:rFonts w:ascii="Times New Roman" w:hAnsi="Times New Roman" w:cs="Times New Roman"/>
          <w:sz w:val="16"/>
          <w:szCs w:val="16"/>
        </w:rPr>
        <w:t>оптовую торговлю бытовыми электротоварами.</w:t>
      </w:r>
    </w:p>
    <w:p w:rsidR="00B75774" w:rsidRPr="00FC7B36" w:rsidRDefault="00B75774" w:rsidP="002C48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Для осуществления финансово-хозяйственной деятельност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 xml:space="preserve">и </w:t>
      </w:r>
      <w:r w:rsidR="00E02957" w:rsidRPr="00FC7B36">
        <w:rPr>
          <w:rFonts w:ascii="Times New Roman" w:hAnsi="Times New Roman" w:cs="Times New Roman"/>
          <w:sz w:val="16"/>
          <w:szCs w:val="16"/>
        </w:rPr>
        <w:t>ООО</w:t>
      </w:r>
      <w:proofErr w:type="gramEnd"/>
      <w:r w:rsidR="00E02957" w:rsidRPr="00FC7B36">
        <w:rPr>
          <w:rFonts w:ascii="Times New Roman" w:hAnsi="Times New Roman" w:cs="Times New Roman"/>
          <w:sz w:val="16"/>
          <w:szCs w:val="16"/>
        </w:rPr>
        <w:t xml:space="preserve"> «</w:t>
      </w:r>
      <w:r w:rsidR="007031CB" w:rsidRPr="00FC7B36">
        <w:rPr>
          <w:rFonts w:ascii="Times New Roman" w:hAnsi="Times New Roman" w:cs="Times New Roman"/>
          <w:sz w:val="16"/>
          <w:szCs w:val="16"/>
        </w:rPr>
        <w:t>Газтехснаб</w:t>
      </w:r>
      <w:r w:rsidR="00E02957" w:rsidRPr="00FC7B36">
        <w:rPr>
          <w:rFonts w:ascii="Times New Roman" w:hAnsi="Times New Roman" w:cs="Times New Roman"/>
          <w:sz w:val="16"/>
          <w:szCs w:val="16"/>
        </w:rPr>
        <w:t xml:space="preserve">» </w:t>
      </w:r>
      <w:r w:rsidRPr="00FC7B36">
        <w:rPr>
          <w:rFonts w:ascii="Times New Roman" w:hAnsi="Times New Roman" w:cs="Times New Roman"/>
          <w:sz w:val="16"/>
          <w:szCs w:val="16"/>
        </w:rPr>
        <w:t>были открыты следующие счета:</w:t>
      </w:r>
    </w:p>
    <w:p w:rsidR="00B75774" w:rsidRPr="00FC7B36" w:rsidRDefault="00E0455B" w:rsidP="002C48DC">
      <w:pPr>
        <w:pStyle w:val="a7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в ОАО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Белагропромбанк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, код 964</w:t>
      </w:r>
      <w:r w:rsidR="00B75774" w:rsidRPr="00FC7B36">
        <w:rPr>
          <w:rFonts w:ascii="Times New Roman" w:hAnsi="Times New Roman" w:cs="Times New Roman"/>
          <w:sz w:val="16"/>
          <w:szCs w:val="16"/>
        </w:rPr>
        <w:t>:</w:t>
      </w:r>
    </w:p>
    <w:p w:rsidR="00B75774" w:rsidRPr="00FC7B36" w:rsidRDefault="00B75774" w:rsidP="002C48DC">
      <w:pPr>
        <w:pStyle w:val="a7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- текущий (расчетный) счет в белорусских рублях № </w:t>
      </w:r>
      <w:r w:rsidR="0029348B" w:rsidRPr="00FC7B36">
        <w:rPr>
          <w:rFonts w:ascii="Times New Roman" w:hAnsi="Times New Roman" w:cs="Times New Roman"/>
          <w:sz w:val="16"/>
          <w:szCs w:val="16"/>
        </w:rPr>
        <w:t>3012210650010</w:t>
      </w:r>
      <w:r w:rsidRPr="00FC7B36">
        <w:rPr>
          <w:rFonts w:ascii="Times New Roman" w:hAnsi="Times New Roman" w:cs="Times New Roman"/>
          <w:sz w:val="16"/>
          <w:szCs w:val="16"/>
        </w:rPr>
        <w:t>;</w:t>
      </w:r>
    </w:p>
    <w:p w:rsidR="00B75774" w:rsidRPr="00FC7B36" w:rsidRDefault="00B75774" w:rsidP="002C48DC">
      <w:pPr>
        <w:pStyle w:val="a7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в </w:t>
      </w:r>
      <w:r w:rsidR="0029348B" w:rsidRPr="00FC7B36">
        <w:rPr>
          <w:rFonts w:ascii="Times New Roman" w:hAnsi="Times New Roman" w:cs="Times New Roman"/>
          <w:sz w:val="16"/>
          <w:szCs w:val="16"/>
        </w:rPr>
        <w:t>ОАО «</w:t>
      </w:r>
      <w:proofErr w:type="spellStart"/>
      <w:r w:rsidR="0029348B" w:rsidRPr="00FC7B36">
        <w:rPr>
          <w:rFonts w:ascii="Times New Roman" w:hAnsi="Times New Roman" w:cs="Times New Roman"/>
          <w:sz w:val="16"/>
          <w:szCs w:val="16"/>
        </w:rPr>
        <w:t>Приорбанк</w:t>
      </w:r>
      <w:proofErr w:type="spellEnd"/>
      <w:r w:rsidR="00C53D05" w:rsidRPr="00FC7B36">
        <w:rPr>
          <w:rFonts w:ascii="Times New Roman" w:hAnsi="Times New Roman" w:cs="Times New Roman"/>
          <w:sz w:val="16"/>
          <w:szCs w:val="16"/>
        </w:rPr>
        <w:t xml:space="preserve">», код </w:t>
      </w:r>
      <w:r w:rsidR="0029348B" w:rsidRPr="00FC7B36">
        <w:rPr>
          <w:rFonts w:ascii="Times New Roman" w:hAnsi="Times New Roman" w:cs="Times New Roman"/>
          <w:sz w:val="16"/>
          <w:szCs w:val="16"/>
        </w:rPr>
        <w:t>749</w:t>
      </w:r>
      <w:r w:rsidRPr="00FC7B36">
        <w:rPr>
          <w:rFonts w:ascii="Times New Roman" w:hAnsi="Times New Roman" w:cs="Times New Roman"/>
          <w:sz w:val="16"/>
          <w:szCs w:val="16"/>
        </w:rPr>
        <w:t>:</w:t>
      </w:r>
    </w:p>
    <w:p w:rsidR="00C53D05" w:rsidRPr="00FC7B36" w:rsidRDefault="00C53D05" w:rsidP="002C48DC">
      <w:pPr>
        <w:pStyle w:val="a7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- текущий (расчетный) счет в белорусских рублях № </w:t>
      </w:r>
      <w:r w:rsidR="0029348B" w:rsidRPr="00FC7B36">
        <w:rPr>
          <w:rFonts w:ascii="Times New Roman" w:hAnsi="Times New Roman" w:cs="Times New Roman"/>
          <w:sz w:val="16"/>
          <w:szCs w:val="16"/>
        </w:rPr>
        <w:t>3012021018008</w:t>
      </w:r>
      <w:r w:rsidRPr="00FC7B36">
        <w:rPr>
          <w:rFonts w:ascii="Times New Roman" w:hAnsi="Times New Roman" w:cs="Times New Roman"/>
          <w:sz w:val="16"/>
          <w:szCs w:val="16"/>
        </w:rPr>
        <w:t xml:space="preserve"> (открыт </w:t>
      </w:r>
      <w:r w:rsidR="0029348B" w:rsidRPr="00FC7B36">
        <w:rPr>
          <w:rFonts w:ascii="Times New Roman" w:hAnsi="Times New Roman" w:cs="Times New Roman"/>
          <w:sz w:val="16"/>
          <w:szCs w:val="16"/>
        </w:rPr>
        <w:t>22</w:t>
      </w:r>
      <w:r w:rsidRPr="00FC7B36">
        <w:rPr>
          <w:rFonts w:ascii="Times New Roman" w:hAnsi="Times New Roman" w:cs="Times New Roman"/>
          <w:sz w:val="16"/>
          <w:szCs w:val="16"/>
        </w:rPr>
        <w:t>.0</w:t>
      </w:r>
      <w:r w:rsidR="0029348B" w:rsidRPr="00FC7B36">
        <w:rPr>
          <w:rFonts w:ascii="Times New Roman" w:hAnsi="Times New Roman" w:cs="Times New Roman"/>
          <w:sz w:val="16"/>
          <w:szCs w:val="16"/>
        </w:rPr>
        <w:t>1</w:t>
      </w:r>
      <w:r w:rsidRPr="00FC7B36">
        <w:rPr>
          <w:rFonts w:ascii="Times New Roman" w:hAnsi="Times New Roman" w:cs="Times New Roman"/>
          <w:sz w:val="16"/>
          <w:szCs w:val="16"/>
        </w:rPr>
        <w:t>.2013);</w:t>
      </w:r>
    </w:p>
    <w:p w:rsidR="0029348B" w:rsidRPr="00FC7B36" w:rsidRDefault="0029348B" w:rsidP="002C48DC">
      <w:pPr>
        <w:pStyle w:val="a7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текущий (расчетный) счет в евро № 3012021018516 (открыт 27.05.2013);</w:t>
      </w:r>
    </w:p>
    <w:p w:rsidR="0029348B" w:rsidRPr="00FC7B36" w:rsidRDefault="0029348B" w:rsidP="002C48DC">
      <w:pPr>
        <w:pStyle w:val="a7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текущий (расчетный) счет в долларах США № 3012021018516 (открыт 27.05.2013);</w:t>
      </w:r>
    </w:p>
    <w:p w:rsidR="00C53D05" w:rsidRPr="00FC7B36" w:rsidRDefault="00C53D05" w:rsidP="002C48DC">
      <w:pPr>
        <w:pStyle w:val="a7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- специальный счет в иностранной валюте </w:t>
      </w:r>
      <w:r w:rsidR="0029348B" w:rsidRPr="00FC7B36">
        <w:rPr>
          <w:rFonts w:ascii="Times New Roman" w:hAnsi="Times New Roman" w:cs="Times New Roman"/>
          <w:sz w:val="16"/>
          <w:szCs w:val="16"/>
        </w:rPr>
        <w:t xml:space="preserve">в евро </w:t>
      </w:r>
      <w:r w:rsidRPr="00FC7B36">
        <w:rPr>
          <w:rFonts w:ascii="Times New Roman" w:hAnsi="Times New Roman" w:cs="Times New Roman"/>
          <w:sz w:val="16"/>
          <w:szCs w:val="16"/>
        </w:rPr>
        <w:t>№ 3012</w:t>
      </w:r>
      <w:r w:rsidR="0029348B" w:rsidRPr="00FC7B36">
        <w:rPr>
          <w:rFonts w:ascii="Times New Roman" w:hAnsi="Times New Roman" w:cs="Times New Roman"/>
          <w:sz w:val="16"/>
          <w:szCs w:val="16"/>
        </w:rPr>
        <w:t>021018545</w:t>
      </w:r>
      <w:r w:rsidRPr="00FC7B36">
        <w:rPr>
          <w:rFonts w:ascii="Times New Roman" w:hAnsi="Times New Roman" w:cs="Times New Roman"/>
          <w:sz w:val="16"/>
          <w:szCs w:val="16"/>
        </w:rPr>
        <w:t xml:space="preserve"> (открыт </w:t>
      </w:r>
      <w:r w:rsidR="0029348B" w:rsidRPr="00FC7B36">
        <w:rPr>
          <w:rFonts w:ascii="Times New Roman" w:hAnsi="Times New Roman" w:cs="Times New Roman"/>
          <w:sz w:val="16"/>
          <w:szCs w:val="16"/>
        </w:rPr>
        <w:t>27.05</w:t>
      </w:r>
      <w:r w:rsidR="00236D78" w:rsidRPr="00FC7B36">
        <w:rPr>
          <w:rFonts w:ascii="Times New Roman" w:hAnsi="Times New Roman" w:cs="Times New Roman"/>
          <w:sz w:val="16"/>
          <w:szCs w:val="16"/>
        </w:rPr>
        <w:t>.2013</w:t>
      </w:r>
      <w:r w:rsidRPr="00FC7B36">
        <w:rPr>
          <w:rFonts w:ascii="Times New Roman" w:hAnsi="Times New Roman" w:cs="Times New Roman"/>
          <w:sz w:val="16"/>
          <w:szCs w:val="16"/>
        </w:rPr>
        <w:t>)</w:t>
      </w:r>
      <w:r w:rsidR="008D2605" w:rsidRPr="00FC7B36">
        <w:rPr>
          <w:rFonts w:ascii="Times New Roman" w:hAnsi="Times New Roman" w:cs="Times New Roman"/>
          <w:sz w:val="16"/>
          <w:szCs w:val="16"/>
        </w:rPr>
        <w:t>;</w:t>
      </w:r>
    </w:p>
    <w:p w:rsidR="009421F6" w:rsidRPr="00FC7B36" w:rsidRDefault="009421F6" w:rsidP="002C48DC">
      <w:pPr>
        <w:pStyle w:val="a7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- специальный счет в иностранной валюте </w:t>
      </w:r>
      <w:r w:rsidR="0029348B" w:rsidRPr="00FC7B36">
        <w:rPr>
          <w:rFonts w:ascii="Times New Roman" w:hAnsi="Times New Roman" w:cs="Times New Roman"/>
          <w:sz w:val="16"/>
          <w:szCs w:val="16"/>
        </w:rPr>
        <w:t>в д</w:t>
      </w:r>
      <w:r w:rsidRPr="00FC7B36">
        <w:rPr>
          <w:rFonts w:ascii="Times New Roman" w:hAnsi="Times New Roman" w:cs="Times New Roman"/>
          <w:sz w:val="16"/>
          <w:szCs w:val="16"/>
        </w:rPr>
        <w:t>о</w:t>
      </w:r>
      <w:r w:rsidR="0029348B" w:rsidRPr="00FC7B36">
        <w:rPr>
          <w:rFonts w:ascii="Times New Roman" w:hAnsi="Times New Roman" w:cs="Times New Roman"/>
          <w:sz w:val="16"/>
          <w:szCs w:val="16"/>
        </w:rPr>
        <w:t>лларах США</w:t>
      </w:r>
      <w:r w:rsidRPr="00FC7B36">
        <w:rPr>
          <w:rFonts w:ascii="Times New Roman" w:hAnsi="Times New Roman" w:cs="Times New Roman"/>
          <w:sz w:val="16"/>
          <w:szCs w:val="16"/>
        </w:rPr>
        <w:t xml:space="preserve"> № 3012</w:t>
      </w:r>
      <w:r w:rsidR="0029348B" w:rsidRPr="00FC7B36">
        <w:rPr>
          <w:rFonts w:ascii="Times New Roman" w:hAnsi="Times New Roman" w:cs="Times New Roman"/>
          <w:sz w:val="16"/>
          <w:szCs w:val="16"/>
        </w:rPr>
        <w:t>021018545</w:t>
      </w:r>
      <w:r w:rsidRPr="00FC7B36">
        <w:rPr>
          <w:rFonts w:ascii="Times New Roman" w:hAnsi="Times New Roman" w:cs="Times New Roman"/>
          <w:sz w:val="16"/>
          <w:szCs w:val="16"/>
        </w:rPr>
        <w:t xml:space="preserve"> </w:t>
      </w:r>
      <w:r w:rsidR="008D2605" w:rsidRPr="00FC7B36">
        <w:rPr>
          <w:rFonts w:ascii="Times New Roman" w:hAnsi="Times New Roman" w:cs="Times New Roman"/>
          <w:sz w:val="16"/>
          <w:szCs w:val="16"/>
        </w:rPr>
        <w:t>(открыт 27.05.2013)</w:t>
      </w:r>
      <w:r w:rsidR="00502319" w:rsidRPr="00FC7B36">
        <w:rPr>
          <w:rFonts w:ascii="Times New Roman" w:hAnsi="Times New Roman" w:cs="Times New Roman"/>
          <w:sz w:val="16"/>
          <w:szCs w:val="16"/>
        </w:rPr>
        <w:t>;</w:t>
      </w:r>
    </w:p>
    <w:p w:rsidR="00502319" w:rsidRPr="00FC7B36" w:rsidRDefault="00502319" w:rsidP="002C48DC">
      <w:pPr>
        <w:pStyle w:val="a7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текущий (расчетный) счет в белорусских рублях № 3012021018011 (31.03.2011 по 30.05.2014);</w:t>
      </w:r>
    </w:p>
    <w:p w:rsidR="00C6774D" w:rsidRPr="00FC7B36" w:rsidRDefault="00502319" w:rsidP="002C48DC">
      <w:pPr>
        <w:pStyle w:val="a7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текущий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(расчетный) (карт-счет) в белорусских рублях № 3112021018012 (22.06.2011 по 23.01.2013)</w:t>
      </w:r>
      <w:r w:rsidR="00C6774D" w:rsidRPr="00FC7B36">
        <w:rPr>
          <w:rFonts w:ascii="Times New Roman" w:hAnsi="Times New Roman" w:cs="Times New Roman"/>
          <w:sz w:val="16"/>
          <w:szCs w:val="16"/>
        </w:rPr>
        <w:t>;</w:t>
      </w:r>
    </w:p>
    <w:p w:rsidR="00502319" w:rsidRPr="00FC7B36" w:rsidRDefault="00C6774D" w:rsidP="002C48D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3. </w:t>
      </w:r>
      <w:r w:rsidR="00502319" w:rsidRPr="00FC7B36">
        <w:rPr>
          <w:rFonts w:ascii="Times New Roman" w:hAnsi="Times New Roman" w:cs="Times New Roman"/>
          <w:sz w:val="16"/>
          <w:szCs w:val="16"/>
        </w:rPr>
        <w:t>в ЗАО «</w:t>
      </w:r>
      <w:proofErr w:type="spellStart"/>
      <w:r w:rsidR="00502319" w:rsidRPr="00FC7B36">
        <w:rPr>
          <w:rFonts w:ascii="Times New Roman" w:hAnsi="Times New Roman" w:cs="Times New Roman"/>
          <w:sz w:val="16"/>
          <w:szCs w:val="16"/>
        </w:rPr>
        <w:t>МТБанк</w:t>
      </w:r>
      <w:proofErr w:type="spellEnd"/>
      <w:r w:rsidR="00502319" w:rsidRPr="00FC7B36">
        <w:rPr>
          <w:rFonts w:ascii="Times New Roman" w:hAnsi="Times New Roman" w:cs="Times New Roman"/>
          <w:sz w:val="16"/>
          <w:szCs w:val="16"/>
        </w:rPr>
        <w:t>», код 117:</w:t>
      </w:r>
    </w:p>
    <w:p w:rsidR="00502319" w:rsidRPr="00FC7B36" w:rsidRDefault="00502319" w:rsidP="002C48DC">
      <w:pPr>
        <w:pStyle w:val="a7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текущий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(расчетный) в белорусских рублях № 3012110830019 (16.02.2011 по 08.10.2013).</w:t>
      </w:r>
    </w:p>
    <w:p w:rsidR="00EC3C84" w:rsidRPr="00FC7B36" w:rsidRDefault="00EC3C84" w:rsidP="002C48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Наличие других счетов, а также счетов открытых за пределами Республики Беларусь не установлено.</w:t>
      </w:r>
    </w:p>
    <w:p w:rsidR="00356576" w:rsidRPr="00FC7B36" w:rsidRDefault="00B75774" w:rsidP="002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Все известные управляющему счета в банковских учреждениях, принадлежащие </w:t>
      </w:r>
      <w:r w:rsidR="00236D78" w:rsidRPr="00FC7B36">
        <w:rPr>
          <w:rFonts w:ascii="Times New Roman" w:hAnsi="Times New Roman" w:cs="Times New Roman"/>
          <w:sz w:val="16"/>
          <w:szCs w:val="16"/>
        </w:rPr>
        <w:t>ООО «</w:t>
      </w:r>
      <w:r w:rsidR="008D2605" w:rsidRPr="00FC7B36">
        <w:rPr>
          <w:rFonts w:ascii="Times New Roman" w:hAnsi="Times New Roman" w:cs="Times New Roman"/>
          <w:sz w:val="16"/>
          <w:szCs w:val="16"/>
        </w:rPr>
        <w:t>Газтехснаб</w:t>
      </w:r>
      <w:r w:rsidR="00236D78" w:rsidRPr="00FC7B36">
        <w:rPr>
          <w:rFonts w:ascii="Times New Roman" w:hAnsi="Times New Roman" w:cs="Times New Roman"/>
          <w:sz w:val="16"/>
          <w:szCs w:val="16"/>
        </w:rPr>
        <w:t xml:space="preserve">» </w:t>
      </w:r>
      <w:r w:rsidRPr="00FC7B36">
        <w:rPr>
          <w:rFonts w:ascii="Times New Roman" w:hAnsi="Times New Roman" w:cs="Times New Roman"/>
          <w:sz w:val="16"/>
          <w:szCs w:val="16"/>
        </w:rPr>
        <w:t>переоформлены на управляющего. Платежей с расчетного счета должника не производилось.</w:t>
      </w:r>
      <w:r w:rsidR="00A40ED3" w:rsidRPr="00FC7B36">
        <w:rPr>
          <w:rFonts w:ascii="Times New Roman" w:hAnsi="Times New Roman" w:cs="Times New Roman"/>
          <w:sz w:val="16"/>
          <w:szCs w:val="16"/>
        </w:rPr>
        <w:t xml:space="preserve"> </w:t>
      </w:r>
      <w:r w:rsidR="00CE7FB5" w:rsidRPr="00FC7B36">
        <w:rPr>
          <w:rFonts w:ascii="Times New Roman" w:hAnsi="Times New Roman" w:cs="Times New Roman"/>
          <w:sz w:val="16"/>
          <w:szCs w:val="16"/>
        </w:rPr>
        <w:t xml:space="preserve"> </w:t>
      </w:r>
      <w:r w:rsidRPr="00FC7B36">
        <w:rPr>
          <w:rFonts w:ascii="Times New Roman" w:hAnsi="Times New Roman" w:cs="Times New Roman"/>
          <w:sz w:val="16"/>
          <w:szCs w:val="16"/>
        </w:rPr>
        <w:t>Остаток денежных средств на счетах равен нулю.</w:t>
      </w:r>
      <w:r w:rsidR="001041B1" w:rsidRPr="00FC7B3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6D78" w:rsidRPr="00FC7B36" w:rsidRDefault="00236D78" w:rsidP="002C4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75774" w:rsidRPr="00FC7B36" w:rsidRDefault="00B75774" w:rsidP="002C48DC">
      <w:pPr>
        <w:pStyle w:val="aa"/>
        <w:ind w:left="0"/>
        <w:jc w:val="center"/>
        <w:rPr>
          <w:b/>
          <w:i/>
          <w:sz w:val="16"/>
          <w:szCs w:val="16"/>
        </w:rPr>
      </w:pPr>
      <w:r w:rsidRPr="00FC7B36">
        <w:rPr>
          <w:b/>
          <w:i/>
          <w:sz w:val="16"/>
          <w:szCs w:val="16"/>
        </w:rPr>
        <w:t>3. Примененные методы анализа.</w:t>
      </w:r>
    </w:p>
    <w:p w:rsidR="00B75774" w:rsidRPr="00FC7B36" w:rsidRDefault="00B75774" w:rsidP="002C48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проведении анализа управляющим применялись следующие методы: </w:t>
      </w:r>
    </w:p>
    <w:p w:rsidR="00B75774" w:rsidRPr="00FC7B36" w:rsidRDefault="00B75774" w:rsidP="002C48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 ознакомление с учредительными документами;</w:t>
      </w:r>
    </w:p>
    <w:p w:rsidR="00B75774" w:rsidRPr="00FC7B36" w:rsidRDefault="00B75774" w:rsidP="002C48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 ознакомление с актами проверок, проведенных контрольными органами, а та</w:t>
      </w:r>
      <w:r w:rsidR="0095564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кже материалами налогового дела</w:t>
      </w:r>
    </w:p>
    <w:p w:rsidR="00955644" w:rsidRPr="00FC7B36" w:rsidRDefault="00955644" w:rsidP="002C48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 ознакомление с данными о движении денежных средств по расчетным счетам</w:t>
      </w:r>
    </w:p>
    <w:p w:rsidR="00955644" w:rsidRPr="00FC7B36" w:rsidRDefault="00955644" w:rsidP="002C48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 анализ вступивших в законную силу судебных постановлений</w:t>
      </w:r>
    </w:p>
    <w:p w:rsidR="00B75774" w:rsidRPr="00FC7B36" w:rsidRDefault="00B75774" w:rsidP="002C48DC">
      <w:pPr>
        <w:pStyle w:val="aa"/>
        <w:tabs>
          <w:tab w:val="left" w:pos="2715"/>
        </w:tabs>
        <w:ind w:left="0"/>
        <w:jc w:val="left"/>
        <w:rPr>
          <w:b/>
          <w:i/>
          <w:sz w:val="16"/>
          <w:szCs w:val="16"/>
        </w:rPr>
      </w:pPr>
    </w:p>
    <w:p w:rsidR="00B75774" w:rsidRPr="00FC7B36" w:rsidRDefault="00B75774" w:rsidP="002C48DC">
      <w:pPr>
        <w:pStyle w:val="aa"/>
        <w:tabs>
          <w:tab w:val="left" w:pos="0"/>
        </w:tabs>
        <w:ind w:left="0"/>
        <w:jc w:val="center"/>
        <w:rPr>
          <w:b/>
          <w:bCs/>
          <w:i/>
          <w:sz w:val="16"/>
          <w:szCs w:val="16"/>
        </w:rPr>
      </w:pPr>
      <w:r w:rsidRPr="00FC7B36">
        <w:rPr>
          <w:b/>
          <w:bCs/>
          <w:i/>
          <w:sz w:val="16"/>
          <w:szCs w:val="16"/>
        </w:rPr>
        <w:t>4. Документы, использованные управляющим при проведении анализа.</w:t>
      </w:r>
    </w:p>
    <w:p w:rsidR="00B75774" w:rsidRPr="00FC7B36" w:rsidRDefault="00DF4AC4" w:rsidP="002C4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05</w:t>
      </w:r>
      <w:r w:rsidR="00EC3C8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08</w:t>
      </w:r>
      <w:r w:rsidR="00B7577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.2015 г. в г. Минске был составлен </w:t>
      </w:r>
      <w:proofErr w:type="gramStart"/>
      <w:r w:rsidR="00B7577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</w:t>
      </w:r>
      <w:r w:rsidR="00EC3C8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б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/н</w:t>
      </w:r>
      <w:r w:rsidR="00B7577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приема-передачи документов</w:t>
      </w:r>
      <w:r w:rsidR="00EC3C8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финансово-хозяйственной деятельности</w:t>
      </w:r>
      <w:r w:rsidR="00AF770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3C8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 «</w:t>
      </w:r>
      <w:r w:rsidR="00AF770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Газтехснаб</w:t>
      </w:r>
      <w:r w:rsidR="00EC3C8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3B4F8D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B75774" w:rsidRPr="00FC7B36" w:rsidRDefault="00B75774" w:rsidP="002C48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C7B36">
        <w:rPr>
          <w:rFonts w:ascii="Times New Roman" w:hAnsi="Times New Roman" w:cs="Times New Roman"/>
          <w:bCs/>
          <w:sz w:val="16"/>
          <w:szCs w:val="16"/>
        </w:rPr>
        <w:t>В дополнение к переданному, иных документов управляющему не представлено.</w:t>
      </w:r>
    </w:p>
    <w:p w:rsidR="00955644" w:rsidRPr="00FC7B36" w:rsidRDefault="00955644" w:rsidP="002C48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C7B36">
        <w:rPr>
          <w:rFonts w:ascii="Times New Roman" w:hAnsi="Times New Roman" w:cs="Times New Roman"/>
          <w:bCs/>
          <w:sz w:val="16"/>
          <w:szCs w:val="16"/>
        </w:rPr>
        <w:t>По запросу суда, а также правоохранительных органов банковскими учреждениями были представлены выписки о движении дене</w:t>
      </w:r>
      <w:r w:rsidR="008A1DC4" w:rsidRPr="00FC7B36">
        <w:rPr>
          <w:rFonts w:ascii="Times New Roman" w:hAnsi="Times New Roman" w:cs="Times New Roman"/>
          <w:bCs/>
          <w:sz w:val="16"/>
          <w:szCs w:val="16"/>
        </w:rPr>
        <w:t>жных средств по счетам Должника, в том числе и закрытым.</w:t>
      </w:r>
    </w:p>
    <w:p w:rsidR="00B75774" w:rsidRPr="00FC7B36" w:rsidRDefault="00B75774" w:rsidP="002C48DC">
      <w:pPr>
        <w:pStyle w:val="aa"/>
        <w:tabs>
          <w:tab w:val="left" w:pos="0"/>
        </w:tabs>
        <w:ind w:left="0"/>
        <w:jc w:val="both"/>
        <w:rPr>
          <w:b/>
          <w:bCs/>
          <w:i/>
          <w:sz w:val="16"/>
          <w:szCs w:val="16"/>
        </w:rPr>
      </w:pPr>
    </w:p>
    <w:p w:rsidR="00C61B9E" w:rsidRPr="00FC7B36" w:rsidRDefault="008F06FE" w:rsidP="00092A3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lastRenderedPageBreak/>
        <w:t>5</w:t>
      </w:r>
      <w:r w:rsidR="001E1FDB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 Заключение о финансовом с</w:t>
      </w:r>
      <w:r w:rsidR="00695513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остоянии и п</w:t>
      </w:r>
      <w:r w:rsidR="00FB1968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латежеспособност</w:t>
      </w:r>
      <w:proofErr w:type="gramStart"/>
      <w:r w:rsidR="00FB1968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 </w:t>
      </w:r>
      <w:r w:rsidR="001F0437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ООО</w:t>
      </w:r>
      <w:proofErr w:type="gramEnd"/>
      <w:r w:rsidR="001F0437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«Газтехснаб</w:t>
      </w:r>
      <w:r w:rsidR="008F6BB9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».</w:t>
      </w:r>
    </w:p>
    <w:p w:rsidR="001E1FDB" w:rsidRPr="00FC7B36" w:rsidRDefault="001E1FDB" w:rsidP="002C4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Анализ финансового состояния и платежеспособности проводится в соответствии с Инструкцией о </w:t>
      </w:r>
      <w:r w:rsidRPr="00FC7B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порядке расчета коэффициентов платежеспособности и проведения анализа финансового состояния и платежеспособности субъектов хозяйствования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Постановлением Министерства финансов Республики Беларусь, Министерства экономики Республики Беларусь от 27.12.2011 № 140/206 (с изменениями и дополнениями по состоянию на 14.01.2014года). </w:t>
      </w:r>
    </w:p>
    <w:p w:rsidR="001C7A37" w:rsidRPr="00FC7B36" w:rsidRDefault="001E1FDB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п.2 главы 1 вышеуказанной Инструкции: </w:t>
      </w:r>
      <w:proofErr w:type="gramStart"/>
      <w:r w:rsidRPr="00FC7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bookmarkStart w:id="0" w:name="CA0_ИНС__1_ГЛ_1_1_П_3_3"/>
      <w:bookmarkStart w:id="1" w:name="CA0_ИНС__1_ГЛ_1_1_П_2_3CN__point_2"/>
      <w:bookmarkEnd w:id="0"/>
      <w:bookmarkEnd w:id="1"/>
      <w:r w:rsidRPr="00FC7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Источником информации для расчета коэффициентов платежеспособности и проведения анализа финансового состояния и платежеспособности субъектов хозяйствования является бухгалтерская отчетность, составленная в соответствии с </w:t>
      </w:r>
      <w:hyperlink r:id="rId9" w:anchor="W21224675" w:history="1">
        <w:r w:rsidRPr="00FC7B36">
          <w:rPr>
            <w:rFonts w:ascii="Times New Roman" w:eastAsia="Times New Roman" w:hAnsi="Times New Roman" w:cs="Times New Roman"/>
            <w:i/>
            <w:sz w:val="16"/>
            <w:szCs w:val="16"/>
            <w:lang w:eastAsia="ru-RU"/>
          </w:rPr>
          <w:t>постановлением Министерства финансов Республики Беларусь от 31 октября 2011 г. № 111</w:t>
        </w:r>
      </w:hyperlink>
      <w:r w:rsidRPr="00FC7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«Об установлении форм бухгалтерской отчетности,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2008 г. № 19</w:t>
      </w:r>
      <w:proofErr w:type="gramEnd"/>
      <w:r w:rsidRPr="00FC7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отдельного структурного элемента постановления Министерства финансов Республики Беларусь от 11 декабря 2008 г. № 187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».</w:t>
      </w:r>
    </w:p>
    <w:p w:rsidR="005A3F3E" w:rsidRPr="00FC7B36" w:rsidRDefault="00EE4988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 «</w:t>
      </w:r>
      <w:r w:rsidR="0008213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Газтехснаб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5A3F3E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применяла общеустановленную систему налогообложения.</w:t>
      </w:r>
    </w:p>
    <w:p w:rsidR="00CE5CC9" w:rsidRPr="00FC7B36" w:rsidRDefault="00806B3F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Инструкцией </w:t>
      </w:r>
      <w:r w:rsidRPr="00FC7B36">
        <w:rPr>
          <w:rFonts w:ascii="Times New Roman" w:eastAsia="Times New Roman" w:hAnsi="Times New Roman" w:cs="Times New Roman"/>
          <w:bCs/>
          <w:sz w:val="16"/>
          <w:szCs w:val="16"/>
          <w:lang w:val="x-none" w:eastAsia="ru-RU"/>
        </w:rPr>
        <w:t>о порядке расчета коэффициентов платежеспособности и проведения анализа финансового состояния и платежеспособности субъектов хозяйствования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утвержденной Постановлением Министерства финансов РБ  от 27.12.2011 г. № 140/206 проведен расчет коэффициентов с целью проведения анализа финансового состояния и платежеспособности Должника. 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Коэффициент текущей ликвидности определяется как отношение стоимости краткосрочных активов к краткосрочным обязательствам субъекта хозяйствования.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Коэффициент текущей ликвидности (К</w:t>
      </w:r>
      <w:proofErr w:type="gramStart"/>
      <w:r w:rsidRPr="00FC7B36">
        <w:rPr>
          <w:rFonts w:ascii="Times New Roman" w:hAnsi="Times New Roman" w:cs="Times New Roman"/>
          <w:color w:val="000000"/>
          <w:sz w:val="16"/>
          <w:szCs w:val="16"/>
        </w:rPr>
        <w:t>1</w:t>
      </w:r>
      <w:proofErr w:type="gramEnd"/>
      <w:r w:rsidRPr="00FC7B36">
        <w:rPr>
          <w:rFonts w:ascii="Times New Roman" w:hAnsi="Times New Roman" w:cs="Times New Roman"/>
          <w:color w:val="000000"/>
          <w:sz w:val="16"/>
          <w:szCs w:val="16"/>
        </w:rPr>
        <w:t>) рассчитывается как отношение итога раздела II бухгалтерского баланса к итогу раздела V бухгалтерского баланса по следующей формуле: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2"/>
        <w:gridCol w:w="522"/>
        <w:gridCol w:w="4794"/>
      </w:tblGrid>
      <w:tr w:rsidR="00CE5CC9" w:rsidRPr="00FC7B36">
        <w:trPr>
          <w:trHeight w:val="192"/>
        </w:trPr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</w:t>
            </w:r>
          </w:p>
        </w:tc>
        <w:tc>
          <w:tcPr>
            <w:tcW w:w="2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</w:tc>
      </w:tr>
      <w:tr w:rsidR="00CE5CC9" w:rsidRPr="00FC7B36">
        <w:trPr>
          <w:trHeight w:val="192"/>
        </w:trPr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где   КА – краткосрочные активы (строка 290 бухгалтерского баланса);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C7B36">
        <w:rPr>
          <w:rFonts w:ascii="Times New Roman" w:hAnsi="Times New Roman" w:cs="Times New Roman"/>
          <w:color w:val="000000"/>
          <w:sz w:val="16"/>
          <w:szCs w:val="16"/>
        </w:rPr>
        <w:t>КО</w:t>
      </w:r>
      <w:proofErr w:type="gramEnd"/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– краткосрочные обязательства (строка 690 бухгалтерского баланса).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CA0|ИНС~~1|ГЛ~2~2|П~7~9CN~|point=7"/>
      <w:bookmarkEnd w:id="2"/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Коэффициент обеспеченности собственными оборотными средствами определяется как отношение суммы собственного капитала и долгосрочных обязательств за вычетом стоимости долгосрочных активов к стоимости краткосрочных активов.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Коэффициент обеспеченности собственными оборотными средствами (К</w:t>
      </w:r>
      <w:proofErr w:type="gramStart"/>
      <w:r w:rsidRPr="00FC7B36">
        <w:rPr>
          <w:rFonts w:ascii="Times New Roman" w:hAnsi="Times New Roman" w:cs="Times New Roman"/>
          <w:color w:val="000000"/>
          <w:sz w:val="16"/>
          <w:szCs w:val="16"/>
        </w:rPr>
        <w:t>2</w:t>
      </w:r>
      <w:proofErr w:type="gramEnd"/>
      <w:r w:rsidRPr="00FC7B36">
        <w:rPr>
          <w:rFonts w:ascii="Times New Roman" w:hAnsi="Times New Roman" w:cs="Times New Roman"/>
          <w:color w:val="000000"/>
          <w:sz w:val="16"/>
          <w:szCs w:val="16"/>
        </w:rPr>
        <w:t>) рассчитывается как отношение суммы итога раздела III бухгалтерского баланса и итога IV бухгалтерского баланса за вычетом итога раздела I бухгалтерского баланса к итогу раздела II бухгалтерского баланса по следующей формуле: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  <w:gridCol w:w="1773"/>
        <w:gridCol w:w="4168"/>
      </w:tblGrid>
      <w:tr w:rsidR="00CE5CC9" w:rsidRPr="00FC7B36">
        <w:trPr>
          <w:trHeight w:val="192"/>
        </w:trPr>
        <w:tc>
          <w:tcPr>
            <w:tcW w:w="2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 + ДО – ДА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</w:tc>
      </w:tr>
      <w:tr w:rsidR="00CE5CC9" w:rsidRPr="00FC7B36">
        <w:trPr>
          <w:trHeight w:val="192"/>
        </w:trPr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где   СК – собственный капитал (строка 490 бухгалтерского баланса);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C7B36">
        <w:rPr>
          <w:rFonts w:ascii="Times New Roman" w:hAnsi="Times New Roman" w:cs="Times New Roman"/>
          <w:color w:val="000000"/>
          <w:sz w:val="16"/>
          <w:szCs w:val="16"/>
        </w:rPr>
        <w:t>ДО</w:t>
      </w:r>
      <w:proofErr w:type="gramEnd"/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– </w:t>
      </w:r>
      <w:proofErr w:type="gramStart"/>
      <w:r w:rsidRPr="00FC7B36">
        <w:rPr>
          <w:rFonts w:ascii="Times New Roman" w:hAnsi="Times New Roman" w:cs="Times New Roman"/>
          <w:color w:val="000000"/>
          <w:sz w:val="16"/>
          <w:szCs w:val="16"/>
        </w:rPr>
        <w:t>долгосрочные</w:t>
      </w:r>
      <w:proofErr w:type="gramEnd"/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обязательства (строка 590 бухгалтерского баланса);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ДА – долгосрочные активы (строка 190 бухгалтерского баланса);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КА – краткосрочные активы (строка 290 бухгалтерского баланса).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3" w:name="CA0|ИНС~~1|ГЛ~2~2|П~8~10CN~|point=8"/>
      <w:bookmarkEnd w:id="3"/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Коэффициент обеспеченности обязательств активами определяется как отношение долгосрочных и краткосрочных обязательств субъекта хозяйствования к общей стоимости активов.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Коэффициент обеспеченности обязательств активами (К3) рассчитывается как отношение суммы итогов разделов IV и V бухгалтерского баланса к итогу бухгалтерского баланса по следующей формуле: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147"/>
        <w:gridCol w:w="4585"/>
      </w:tblGrid>
      <w:tr w:rsidR="00CE5CC9" w:rsidRPr="00FC7B36">
        <w:trPr>
          <w:trHeight w:val="192"/>
        </w:trPr>
        <w:tc>
          <w:tcPr>
            <w:tcW w:w="2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К3 =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 + ДО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</w:tc>
      </w:tr>
      <w:tr w:rsidR="00CE5CC9" w:rsidRPr="00FC7B36">
        <w:trPr>
          <w:trHeight w:val="192"/>
        </w:trPr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7B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ИБ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CC9" w:rsidRPr="00FC7B36" w:rsidRDefault="00CE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где   </w:t>
      </w:r>
      <w:proofErr w:type="gramStart"/>
      <w:r w:rsidRPr="00FC7B36">
        <w:rPr>
          <w:rFonts w:ascii="Times New Roman" w:hAnsi="Times New Roman" w:cs="Times New Roman"/>
          <w:color w:val="000000"/>
          <w:sz w:val="16"/>
          <w:szCs w:val="16"/>
        </w:rPr>
        <w:t>КО</w:t>
      </w:r>
      <w:proofErr w:type="gramEnd"/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– краткосрочные обязательства (строка 690 бухгалтерского баланса);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C7B36">
        <w:rPr>
          <w:rFonts w:ascii="Times New Roman" w:hAnsi="Times New Roman" w:cs="Times New Roman"/>
          <w:color w:val="000000"/>
          <w:sz w:val="16"/>
          <w:szCs w:val="16"/>
        </w:rPr>
        <w:t>ДО</w:t>
      </w:r>
      <w:proofErr w:type="gramEnd"/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– </w:t>
      </w:r>
      <w:proofErr w:type="gramStart"/>
      <w:r w:rsidRPr="00FC7B36">
        <w:rPr>
          <w:rFonts w:ascii="Times New Roman" w:hAnsi="Times New Roman" w:cs="Times New Roman"/>
          <w:color w:val="000000"/>
          <w:sz w:val="16"/>
          <w:szCs w:val="16"/>
        </w:rPr>
        <w:t>долгосрочные</w:t>
      </w:r>
      <w:proofErr w:type="gramEnd"/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обязательства (строка 590 бухгалтерского баланса);</w:t>
      </w:r>
    </w:p>
    <w:p w:rsidR="00CE5CC9" w:rsidRPr="00FC7B36" w:rsidRDefault="00CE5CC9" w:rsidP="00CE5CC9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ИБ – итог бухгалтерского баланса (строка 300).</w:t>
      </w:r>
    </w:p>
    <w:p w:rsidR="00CE5CC9" w:rsidRPr="00FC7B36" w:rsidRDefault="00CE5CC9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509"/>
        <w:gridCol w:w="2865"/>
      </w:tblGrid>
      <w:tr w:rsidR="00806B3F" w:rsidRPr="00FC7B36" w:rsidTr="00A00D04">
        <w:trPr>
          <w:trHeight w:val="375"/>
        </w:trPr>
        <w:tc>
          <w:tcPr>
            <w:tcW w:w="545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509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2865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Норматив</w:t>
            </w:r>
          </w:p>
        </w:tc>
      </w:tr>
      <w:tr w:rsidR="00806B3F" w:rsidRPr="00FC7B36" w:rsidTr="006A19F9">
        <w:trPr>
          <w:trHeight w:val="757"/>
        </w:trPr>
        <w:tc>
          <w:tcPr>
            <w:tcW w:w="545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509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Коэффициент текущей ликвидности 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6"/>
              <w:gridCol w:w="3180"/>
              <w:gridCol w:w="2194"/>
            </w:tblGrid>
            <w:tr w:rsidR="00806B3F" w:rsidRPr="00FC7B36" w:rsidTr="00CA5C23">
              <w:trPr>
                <w:trHeight w:val="240"/>
              </w:trPr>
              <w:tc>
                <w:tcPr>
                  <w:tcW w:w="72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</w:t>
                  </w:r>
                  <w:proofErr w:type="gramStart"/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A00D04"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=</w:t>
                  </w: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2528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</w:t>
                  </w:r>
                </w:p>
              </w:tc>
              <w:tc>
                <w:tcPr>
                  <w:tcW w:w="174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806B3F" w:rsidRPr="00FC7B36" w:rsidTr="00CA5C23">
              <w:trPr>
                <w:trHeight w:val="240"/>
              </w:trPr>
              <w:tc>
                <w:tcPr>
                  <w:tcW w:w="72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8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</w:t>
                  </w:r>
                </w:p>
              </w:tc>
              <w:tc>
                <w:tcPr>
                  <w:tcW w:w="174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06B3F" w:rsidRPr="00FC7B36" w:rsidRDefault="00806B3F" w:rsidP="002C48DC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>1</w:t>
            </w: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,10</w:t>
            </w:r>
          </w:p>
        </w:tc>
      </w:tr>
      <w:tr w:rsidR="00806B3F" w:rsidRPr="00FC7B36" w:rsidTr="006A19F9">
        <w:trPr>
          <w:trHeight w:val="757"/>
        </w:trPr>
        <w:tc>
          <w:tcPr>
            <w:tcW w:w="545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509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Коэффициент обеспеченности собственными оборотными средствами </w:t>
            </w:r>
          </w:p>
          <w:tbl>
            <w:tblPr>
              <w:tblW w:w="126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0"/>
              <w:gridCol w:w="4426"/>
              <w:gridCol w:w="7093"/>
            </w:tblGrid>
            <w:tr w:rsidR="00806B3F" w:rsidRPr="00FC7B36" w:rsidTr="00CA5C23">
              <w:trPr>
                <w:trHeight w:val="240"/>
              </w:trPr>
              <w:tc>
                <w:tcPr>
                  <w:tcW w:w="461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</w:t>
                  </w:r>
                  <w:proofErr w:type="gramStart"/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1744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06B3F" w:rsidRPr="00FC7B36" w:rsidRDefault="00806B3F" w:rsidP="00A00D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СК </w:t>
                  </w:r>
                  <w:r w:rsidR="00A00D04"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+</w:t>
                  </w: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ДО – ДА</w:t>
                  </w:r>
                </w:p>
              </w:tc>
              <w:tc>
                <w:tcPr>
                  <w:tcW w:w="2795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</w:tc>
            </w:tr>
            <w:tr w:rsidR="00806B3F" w:rsidRPr="00FC7B36" w:rsidTr="00CA5C23">
              <w:trPr>
                <w:trHeight w:val="240"/>
              </w:trPr>
              <w:tc>
                <w:tcPr>
                  <w:tcW w:w="461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44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</w:t>
                  </w:r>
                </w:p>
              </w:tc>
              <w:tc>
                <w:tcPr>
                  <w:tcW w:w="2795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06B3F" w:rsidRPr="00FC7B36" w:rsidRDefault="00806B3F" w:rsidP="002C48DC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0,10</w:t>
            </w:r>
          </w:p>
        </w:tc>
      </w:tr>
      <w:tr w:rsidR="00806B3F" w:rsidRPr="00FC7B36" w:rsidTr="006A19F9">
        <w:trPr>
          <w:trHeight w:val="583"/>
        </w:trPr>
        <w:tc>
          <w:tcPr>
            <w:tcW w:w="545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509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Коэффициент обеспеченности финансовых  обязательств активами </w:t>
            </w: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</w:p>
          <w:tbl>
            <w:tblPr>
              <w:tblW w:w="126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"/>
              <w:gridCol w:w="4568"/>
              <w:gridCol w:w="7078"/>
            </w:tblGrid>
            <w:tr w:rsidR="00806B3F" w:rsidRPr="00FC7B36" w:rsidTr="00CA5C23">
              <w:trPr>
                <w:trHeight w:val="240"/>
              </w:trPr>
              <w:tc>
                <w:tcPr>
                  <w:tcW w:w="411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К3 = </w:t>
                  </w:r>
                </w:p>
              </w:tc>
              <w:tc>
                <w:tcPr>
                  <w:tcW w:w="18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 + ДО</w:t>
                  </w:r>
                </w:p>
              </w:tc>
              <w:tc>
                <w:tcPr>
                  <w:tcW w:w="2789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</w:tc>
            </w:tr>
            <w:tr w:rsidR="00806B3F" w:rsidRPr="00FC7B36" w:rsidTr="00CA5C23">
              <w:trPr>
                <w:trHeight w:val="240"/>
              </w:trPr>
              <w:tc>
                <w:tcPr>
                  <w:tcW w:w="411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7B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ИБ</w:t>
                  </w:r>
                </w:p>
              </w:tc>
              <w:tc>
                <w:tcPr>
                  <w:tcW w:w="2789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B3F" w:rsidRPr="00FC7B36" w:rsidRDefault="00806B3F" w:rsidP="002C4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806B3F" w:rsidRPr="00FC7B36" w:rsidRDefault="00806B3F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806B3F" w:rsidRPr="00FC7B36" w:rsidRDefault="00AD636B" w:rsidP="002C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≤</w:t>
            </w:r>
            <w:r w:rsidR="00806B3F"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0,85</w:t>
            </w:r>
          </w:p>
        </w:tc>
      </w:tr>
    </w:tbl>
    <w:p w:rsidR="00FF3823" w:rsidRPr="00FC7B36" w:rsidRDefault="00FF3823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B3F" w:rsidRPr="00FC7B36" w:rsidRDefault="00806B3F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Анализ вышеуказанных коэффициентов проведен управляющим на основании</w:t>
      </w:r>
      <w:r w:rsidR="00A00D0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данных, полученных из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бухгалтерских балансов по с</w:t>
      </w:r>
      <w:r w:rsidR="00247C7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остоянию на</w:t>
      </w:r>
      <w:r w:rsidR="00A00D0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01.01.2013г., 01.04.2013г., 01.07.2013г., 01.10.2013г, 01.01.2014г., 01.04.2014г. и 27.10.2014г (промежуточный ликвидационный баланс)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которые </w:t>
      </w:r>
      <w:r w:rsidR="0057465B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были </w:t>
      </w:r>
      <w:r w:rsidR="00A00D0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переданы ОДО «Дребезова и Партнеры» предыдущим управляющим УП «Гетман и Партнеры»</w:t>
      </w:r>
      <w:r w:rsidR="0057465B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00D04" w:rsidRPr="00FC7B36" w:rsidRDefault="00A00D04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результате проведенных расчетов были получены следующие результаты: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  <w:gridCol w:w="993"/>
        <w:gridCol w:w="993"/>
        <w:gridCol w:w="993"/>
        <w:gridCol w:w="993"/>
        <w:gridCol w:w="993"/>
        <w:gridCol w:w="1131"/>
      </w:tblGrid>
      <w:tr w:rsidR="0023533F" w:rsidRPr="00FC7B36" w:rsidTr="0023533F">
        <w:trPr>
          <w:trHeight w:val="212"/>
        </w:trPr>
        <w:tc>
          <w:tcPr>
            <w:tcW w:w="993" w:type="dxa"/>
            <w:shd w:val="clear" w:color="auto" w:fill="E6E6E6"/>
          </w:tcPr>
          <w:p w:rsidR="0023533F" w:rsidRPr="00FC7B36" w:rsidRDefault="0023533F" w:rsidP="00A00D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-ты</w:t>
            </w:r>
          </w:p>
        </w:tc>
        <w:tc>
          <w:tcPr>
            <w:tcW w:w="992" w:type="dxa"/>
            <w:shd w:val="clear" w:color="auto" w:fill="E6E6E6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31.12.11</w:t>
            </w:r>
          </w:p>
        </w:tc>
        <w:tc>
          <w:tcPr>
            <w:tcW w:w="992" w:type="dxa"/>
            <w:shd w:val="clear" w:color="auto" w:fill="E6E6E6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01.01.13</w:t>
            </w:r>
          </w:p>
        </w:tc>
        <w:tc>
          <w:tcPr>
            <w:tcW w:w="992" w:type="dxa"/>
            <w:shd w:val="clear" w:color="auto" w:fill="E6E6E6"/>
          </w:tcPr>
          <w:p w:rsidR="0023533F" w:rsidRPr="00FC7B36" w:rsidRDefault="0023533F" w:rsidP="002C4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01.04.13</w:t>
            </w:r>
          </w:p>
        </w:tc>
        <w:tc>
          <w:tcPr>
            <w:tcW w:w="993" w:type="dxa"/>
            <w:shd w:val="clear" w:color="auto" w:fill="E6E6E6"/>
          </w:tcPr>
          <w:p w:rsidR="0023533F" w:rsidRPr="00FC7B36" w:rsidRDefault="0023533F" w:rsidP="002C4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01.07.13</w:t>
            </w:r>
          </w:p>
        </w:tc>
        <w:tc>
          <w:tcPr>
            <w:tcW w:w="993" w:type="dxa"/>
            <w:shd w:val="clear" w:color="auto" w:fill="E6E6E6"/>
          </w:tcPr>
          <w:p w:rsidR="0023533F" w:rsidRPr="00FC7B36" w:rsidRDefault="0023533F" w:rsidP="002C4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01.10.13</w:t>
            </w:r>
          </w:p>
        </w:tc>
        <w:tc>
          <w:tcPr>
            <w:tcW w:w="993" w:type="dxa"/>
            <w:shd w:val="clear" w:color="auto" w:fill="E6E6E6"/>
          </w:tcPr>
          <w:p w:rsidR="0023533F" w:rsidRPr="00FC7B36" w:rsidRDefault="0023533F" w:rsidP="002C4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01.01.14</w:t>
            </w:r>
          </w:p>
        </w:tc>
        <w:tc>
          <w:tcPr>
            <w:tcW w:w="993" w:type="dxa"/>
            <w:shd w:val="clear" w:color="auto" w:fill="E6E6E6"/>
          </w:tcPr>
          <w:p w:rsidR="0023533F" w:rsidRPr="00FC7B36" w:rsidRDefault="0023533F" w:rsidP="002C4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01.04.14</w:t>
            </w:r>
          </w:p>
        </w:tc>
        <w:tc>
          <w:tcPr>
            <w:tcW w:w="993" w:type="dxa"/>
            <w:shd w:val="clear" w:color="auto" w:fill="E6E6E6"/>
          </w:tcPr>
          <w:p w:rsidR="0023533F" w:rsidRPr="00FC7B36" w:rsidRDefault="0023533F" w:rsidP="002C4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27.10.14</w:t>
            </w:r>
          </w:p>
        </w:tc>
        <w:tc>
          <w:tcPr>
            <w:tcW w:w="1131" w:type="dxa"/>
            <w:shd w:val="clear" w:color="auto" w:fill="E6E6E6"/>
          </w:tcPr>
          <w:p w:rsidR="0023533F" w:rsidRPr="00FC7B36" w:rsidRDefault="0023533F" w:rsidP="002C4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Норматив </w:t>
            </w:r>
          </w:p>
        </w:tc>
      </w:tr>
      <w:tr w:rsidR="0023533F" w:rsidRPr="00FC7B36" w:rsidTr="0023533F">
        <w:trPr>
          <w:trHeight w:val="383"/>
        </w:trPr>
        <w:tc>
          <w:tcPr>
            <w:tcW w:w="993" w:type="dxa"/>
            <w:shd w:val="clear" w:color="auto" w:fill="auto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992" w:type="dxa"/>
            <w:shd w:val="clear" w:color="auto" w:fill="auto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992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1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≥1,10</w:t>
            </w:r>
          </w:p>
        </w:tc>
      </w:tr>
      <w:tr w:rsidR="0023533F" w:rsidRPr="00FC7B36" w:rsidTr="0023533F">
        <w:trPr>
          <w:trHeight w:val="383"/>
        </w:trPr>
        <w:tc>
          <w:tcPr>
            <w:tcW w:w="993" w:type="dxa"/>
            <w:shd w:val="clear" w:color="auto" w:fill="auto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-4,12</w:t>
            </w:r>
          </w:p>
        </w:tc>
        <w:tc>
          <w:tcPr>
            <w:tcW w:w="1131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≥0,10</w:t>
            </w:r>
          </w:p>
        </w:tc>
      </w:tr>
      <w:tr w:rsidR="0023533F" w:rsidRPr="00FC7B36" w:rsidTr="0023533F">
        <w:trPr>
          <w:trHeight w:val="383"/>
        </w:trPr>
        <w:tc>
          <w:tcPr>
            <w:tcW w:w="993" w:type="dxa"/>
            <w:shd w:val="clear" w:color="auto" w:fill="auto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992" w:type="dxa"/>
            <w:shd w:val="clear" w:color="auto" w:fill="auto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992" w:type="dxa"/>
            <w:shd w:val="clear" w:color="auto" w:fill="auto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992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0,94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0,98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0,99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0,98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1,01</w:t>
            </w:r>
          </w:p>
        </w:tc>
        <w:tc>
          <w:tcPr>
            <w:tcW w:w="993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5,12</w:t>
            </w:r>
          </w:p>
        </w:tc>
        <w:tc>
          <w:tcPr>
            <w:tcW w:w="1131" w:type="dxa"/>
          </w:tcPr>
          <w:p w:rsidR="0023533F" w:rsidRPr="00FC7B36" w:rsidRDefault="0023533F" w:rsidP="002C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&lt; 0,85</w:t>
            </w:r>
          </w:p>
        </w:tc>
      </w:tr>
    </w:tbl>
    <w:p w:rsidR="00806B3F" w:rsidRPr="00FC7B36" w:rsidRDefault="00806B3F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237670" w:rsidRPr="00FC7B36" w:rsidRDefault="00237670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FC7B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 соответствии с п.3 Постановления Совета Министров Республики Беларусь от 12.12.2011года №1672 «Об определении критериев оценки платежеспособности субъектов хозяйствования» организация считается устойчиво неплатежеспособной в том случае, если имеется неудовлетворительная структура бухгалтерского баланса в течение четырех кварталов, предшествовавших составлению последнего бухгалтерского баланса, а также наличие на дату составления последнего бухгалтерского баланса значения коэффициента обеспеченности финансовых обязательств </w:t>
      </w:r>
      <w:r w:rsidRPr="00FC7B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активами (К3), превышающего</w:t>
      </w:r>
      <w:proofErr w:type="gramEnd"/>
      <w:r w:rsidRPr="00FC7B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0,85.</w:t>
      </w:r>
    </w:p>
    <w:p w:rsidR="005C28E7" w:rsidRPr="00FC7B36" w:rsidRDefault="00227BC4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Проведенный анализ показывает, что коэффициенты К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К</w:t>
      </w:r>
      <w:r w:rsidR="000A5AD1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</w:t>
      </w:r>
      <w:r w:rsidR="005C28E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3533F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r w:rsidR="005C28E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01.01.2012 года по 01.04.2014года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соответствуют нормативам, что</w:t>
      </w:r>
      <w:r w:rsidR="005C28E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согласно действующего законодательства,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свидетельствует о платежеспособности организации.</w:t>
      </w:r>
      <w:r w:rsidR="00237670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C28E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 тем, к</w:t>
      </w:r>
      <w:r w:rsidR="00237670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оэффициенты К</w:t>
      </w:r>
      <w:r w:rsidR="000A5AD1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237670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</w:t>
      </w:r>
      <w:r w:rsidR="005C28E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 с 01.01.</w:t>
      </w:r>
      <w:r w:rsidR="00237670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201</w:t>
      </w:r>
      <w:r w:rsidR="000A5AD1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5C28E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27.10.2014 не соответствуют нормативным значениям</w:t>
      </w:r>
      <w:r w:rsidR="00237670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5C28E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Это свидетельствует о том, что с 01.01.2013года на предприятии сложилась критическая ситуация, при которой, даже при реализации всех своих активов, предприятие не имело возможности рассчитаться по возникшим финансовым обязательствам.</w:t>
      </w:r>
    </w:p>
    <w:p w:rsidR="00EC1CD1" w:rsidRPr="00FC7B36" w:rsidRDefault="00EC1CD1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7271B6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налитическая база «1С-Бухгалтерия» передана не была, управляющий руководствуется при проведении анализа имеющимися документами</w:t>
      </w:r>
      <w:r w:rsidR="002C48D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также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</w:t>
      </w:r>
      <w:r w:rsidR="002C48D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ениями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движении денежных средств по счетам Должника в банке. </w:t>
      </w:r>
    </w:p>
    <w:p w:rsidR="006A19F9" w:rsidRPr="00FC7B36" w:rsidRDefault="006A19F9" w:rsidP="00A845B9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 w:cs="Times New Roman"/>
          <w:color w:val="000000"/>
          <w:sz w:val="16"/>
          <w:szCs w:val="16"/>
        </w:rPr>
      </w:pPr>
    </w:p>
    <w:p w:rsidR="00A845B9" w:rsidRPr="00FC7B36" w:rsidRDefault="00A845B9" w:rsidP="00A845B9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5.1.Анализ структуры актива и структуры пассива бухгалтерского баланса.</w:t>
      </w:r>
      <w:r w:rsidR="005C28E7"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C28E7" w:rsidRPr="00FC7B36" w:rsidRDefault="005C28E7" w:rsidP="00A845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Управляющим был также проведен анализ активов и пассивов имеющихся бухгалтерских балансов.</w:t>
      </w:r>
    </w:p>
    <w:p w:rsidR="005C28E7" w:rsidRPr="00FC7B36" w:rsidRDefault="005C28E7" w:rsidP="005C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Результаты проведенных расчетов представлены ниже.</w:t>
      </w:r>
    </w:p>
    <w:p w:rsidR="005C28E7" w:rsidRPr="00FC7B36" w:rsidRDefault="00A845B9" w:rsidP="005C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5.1.1. </w:t>
      </w:r>
      <w:r w:rsidR="00260992" w:rsidRPr="00FC7B36">
        <w:rPr>
          <w:rFonts w:ascii="Times New Roman" w:hAnsi="Times New Roman" w:cs="Times New Roman"/>
          <w:color w:val="000000"/>
          <w:sz w:val="16"/>
          <w:szCs w:val="16"/>
        </w:rPr>
        <w:t>Анализ актива бухгалтерского баланса.</w:t>
      </w:r>
    </w:p>
    <w:p w:rsidR="005C28E7" w:rsidRPr="00FC7B36" w:rsidRDefault="00A845B9" w:rsidP="005C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5.1.1.1.</w:t>
      </w:r>
      <w:r w:rsidR="00260992" w:rsidRPr="00FC7B36">
        <w:rPr>
          <w:rFonts w:ascii="Times New Roman" w:hAnsi="Times New Roman" w:cs="Times New Roman"/>
          <w:color w:val="000000"/>
          <w:sz w:val="16"/>
          <w:szCs w:val="16"/>
        </w:rPr>
        <w:t>По состоянию на 01.01.2013года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7"/>
        <w:gridCol w:w="3423"/>
        <w:gridCol w:w="1254"/>
        <w:gridCol w:w="865"/>
        <w:gridCol w:w="1220"/>
        <w:gridCol w:w="846"/>
        <w:gridCol w:w="1319"/>
        <w:gridCol w:w="867"/>
      </w:tblGrid>
      <w:tr w:rsidR="00A845B9" w:rsidRPr="00FC7B36" w:rsidTr="00903DB9">
        <w:trPr>
          <w:trHeight w:val="1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актива в валюте (итоге) бухгалтерского баланса</w:t>
            </w:r>
          </w:p>
        </w:tc>
      </w:tr>
      <w:tr w:rsidR="00A845B9" w:rsidRPr="00FC7B36" w:rsidTr="00903DB9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A845B9" w:rsidRPr="00FC7B36" w:rsidTr="00520BDB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A845B9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A845B9" w:rsidRPr="00FC7B36" w:rsidTr="00903DB9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активы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0,49</w:t>
            </w:r>
          </w:p>
        </w:tc>
      </w:tr>
      <w:tr w:rsidR="00A845B9" w:rsidRPr="00FC7B36" w:rsidTr="00903DB9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(стр. 110)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-44,00</w:t>
            </w:r>
          </w:p>
        </w:tc>
      </w:tr>
      <w:tr w:rsidR="00A845B9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 (строка 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доходные вложения в материальные активы (стр. 130)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903DB9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долгосрочные активы (стр. 140)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финансовые вложения (стр.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903DB9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активы (стр.160)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44,00</w:t>
            </w:r>
          </w:p>
        </w:tc>
      </w:tr>
      <w:tr w:rsidR="00A845B9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(стр.170)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903DB9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активы (стр.180)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активы (стр.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-0,49</w:t>
            </w:r>
          </w:p>
        </w:tc>
      </w:tr>
      <w:tr w:rsidR="00A845B9" w:rsidRPr="00FC7B36" w:rsidTr="00903DB9">
        <w:trPr>
          <w:trHeight w:val="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запасы и затраты (стр. 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-0,49</w:t>
            </w:r>
          </w:p>
        </w:tc>
      </w:tr>
      <w:tr w:rsidR="00A845B9" w:rsidRPr="00FC7B36" w:rsidTr="00903DB9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материалы  (стр. 211)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0,12</w:t>
            </w:r>
          </w:p>
        </w:tc>
      </w:tr>
      <w:tr w:rsidR="00A845B9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животные на выращивании и откорме (стр. 212)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903DB9">
        <w:trPr>
          <w:trHeight w:val="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213)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903DB9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и товары (стр. 214)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9,79</w:t>
            </w:r>
          </w:p>
        </w:tc>
      </w:tr>
      <w:tr w:rsidR="00A845B9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отгруженные (стр. 215)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A845B9" w:rsidRPr="00FC7B36" w:rsidTr="00903DB9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запасы (стр. 216)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активы, предназначенные для реализации (стр. 220)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903DB9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(стр. 230)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-0,57</w:t>
            </w:r>
          </w:p>
        </w:tc>
      </w:tr>
      <w:tr w:rsidR="00A845B9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 по приобретенным товарам, работам, услугам (стр.240)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5,73</w:t>
            </w:r>
          </w:p>
        </w:tc>
      </w:tr>
      <w:tr w:rsidR="00A845B9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дебиторская задолженность (стр. 250)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-4,52</w:t>
            </w:r>
          </w:p>
        </w:tc>
      </w:tr>
      <w:tr w:rsidR="00A845B9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финансовые вложения (стр. 260)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их эквиваленты (стр. 270)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-0,14</w:t>
            </w:r>
          </w:p>
        </w:tc>
      </w:tr>
      <w:tr w:rsidR="00A845B9" w:rsidRPr="00FC7B36" w:rsidTr="00903DB9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активы (стр. 280)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A845B9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(стр. 300)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2 095,00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2 946,00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B9" w:rsidRPr="00FC7B36" w:rsidRDefault="00A845B9" w:rsidP="00A8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A845B9" w:rsidRPr="00FC7B36" w:rsidRDefault="00A845B9" w:rsidP="00A845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5.1.1.2.По состоянию на 01.04.2013года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7"/>
        <w:gridCol w:w="3408"/>
        <w:gridCol w:w="1260"/>
        <w:gridCol w:w="870"/>
        <w:gridCol w:w="1223"/>
        <w:gridCol w:w="849"/>
        <w:gridCol w:w="1341"/>
        <w:gridCol w:w="843"/>
      </w:tblGrid>
      <w:tr w:rsidR="00520BDB" w:rsidRPr="00FC7B36" w:rsidTr="00903DB9">
        <w:trPr>
          <w:trHeight w:val="1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актива в валюте (итоге) бухгалтерского баланса</w:t>
            </w:r>
          </w:p>
        </w:tc>
      </w:tr>
      <w:tr w:rsidR="00520BDB" w:rsidRPr="00FC7B36" w:rsidTr="00903DB9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520BDB" w:rsidRPr="00FC7B36" w:rsidTr="00520BDB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520BDB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520BDB" w:rsidRPr="00FC7B36" w:rsidTr="00903DB9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активы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-0,04</w:t>
            </w:r>
          </w:p>
        </w:tc>
      </w:tr>
      <w:tr w:rsidR="00520BDB" w:rsidRPr="00FC7B36" w:rsidTr="00903DB9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(стр. 110)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-1,21</w:t>
            </w:r>
          </w:p>
        </w:tc>
      </w:tr>
      <w:tr w:rsidR="00520BDB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 (строка 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доходные вложения в материальные активы (стр. 130)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903DB9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долгосрочные активы (стр. 140)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финансовые вложения (стр.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903DB9">
        <w:trPr>
          <w:trHeight w:val="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активы (стр.160)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1,21</w:t>
            </w:r>
          </w:p>
        </w:tc>
      </w:tr>
      <w:tr w:rsidR="00520BDB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(стр.170)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активы (стр.180)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903DB9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активы (стр.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0,04</w:t>
            </w:r>
          </w:p>
        </w:tc>
      </w:tr>
      <w:tr w:rsidR="00520BDB" w:rsidRPr="00FC7B36" w:rsidTr="00903DB9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запасы и затраты (стр. 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83,73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-6,91</w:t>
            </w:r>
          </w:p>
        </w:tc>
      </w:tr>
      <w:tr w:rsidR="00520BDB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материалы  (стр. 211)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0,08</w:t>
            </w:r>
          </w:p>
        </w:tc>
      </w:tr>
      <w:tr w:rsidR="00520BDB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животные на выращивании и откорме (стр. 212)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213)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903DB9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и товары (стр. 214)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27,09</w:t>
            </w:r>
          </w:p>
        </w:tc>
      </w:tr>
      <w:tr w:rsidR="00520BDB" w:rsidRPr="00FC7B36" w:rsidTr="00903DB9">
        <w:trPr>
          <w:trHeight w:val="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отгружденные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(стр. 215)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запасы (стр. 216)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активы, предназначенные для реализации (стр. 220)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(стр. 230)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0,58</w:t>
            </w:r>
          </w:p>
        </w:tc>
      </w:tr>
      <w:tr w:rsidR="00520BDB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 по приобретенным товарам, работам, услугам (стр.240)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-2,36</w:t>
            </w:r>
          </w:p>
        </w:tc>
      </w:tr>
      <w:tr w:rsidR="00520BDB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дебиторская задолженность (стр. 250)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8,68</w:t>
            </w:r>
          </w:p>
        </w:tc>
      </w:tr>
      <w:tr w:rsidR="00520BDB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финансовые вложения (стр. 260)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их эквиваленты (стр. 270)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активы (стр. 280)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520BDB" w:rsidRPr="00FC7B36" w:rsidTr="00903DB9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(стр. 300)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-2,00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A845B9" w:rsidRPr="00FC7B36" w:rsidRDefault="00A845B9" w:rsidP="00A845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5.1.1.3.По состоянию на 01.07.2013года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7"/>
        <w:gridCol w:w="3423"/>
        <w:gridCol w:w="1254"/>
        <w:gridCol w:w="865"/>
        <w:gridCol w:w="1220"/>
        <w:gridCol w:w="846"/>
        <w:gridCol w:w="1319"/>
        <w:gridCol w:w="867"/>
      </w:tblGrid>
      <w:tr w:rsidR="00D4278E" w:rsidRPr="00FC7B36" w:rsidTr="00903DB9">
        <w:trPr>
          <w:trHeight w:val="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актива в валюте (итоге) бухгалтерского баланса</w:t>
            </w:r>
          </w:p>
        </w:tc>
      </w:tr>
      <w:tr w:rsidR="00D4278E" w:rsidRPr="00FC7B36" w:rsidTr="00903DB9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D4278E" w:rsidRPr="00FC7B36" w:rsidTr="00D4278E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D4278E" w:rsidRPr="00FC7B36" w:rsidTr="00903DB9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D4278E" w:rsidRPr="00FC7B36" w:rsidTr="00903DB9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активы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-0,15</w:t>
            </w:r>
          </w:p>
        </w:tc>
      </w:tr>
      <w:tr w:rsidR="00D4278E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(стр. 110)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-7,95</w:t>
            </w:r>
          </w:p>
        </w:tc>
      </w:tr>
      <w:tr w:rsidR="00D4278E" w:rsidRPr="00FC7B36" w:rsidTr="00903DB9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 (строка 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D4278E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доходные вложения в материальные активы (стр. 130)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долгосрочные активы (стр. 140)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D4278E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финансовые вложения (стр.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активы (стр.160)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7,95</w:t>
            </w:r>
          </w:p>
        </w:tc>
      </w:tr>
      <w:tr w:rsidR="00D4278E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(стр.170)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903DB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активы (стр.180)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903DB9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активы (стр.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0,15</w:t>
            </w:r>
          </w:p>
        </w:tc>
      </w:tr>
      <w:tr w:rsidR="00D4278E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запасы и затраты (стр. 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-44,76</w:t>
            </w:r>
          </w:p>
        </w:tc>
      </w:tr>
      <w:tr w:rsidR="00D4278E" w:rsidRPr="00FC7B36" w:rsidTr="00903DB9">
        <w:trPr>
          <w:trHeight w:val="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материалы  (стр. 211)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0,77</w:t>
            </w:r>
          </w:p>
        </w:tc>
      </w:tr>
      <w:tr w:rsidR="00D4278E" w:rsidRPr="00FC7B36" w:rsidTr="00D4278E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животные на выращивании и откорме (стр. 212)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903DB9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213)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903DB9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и товары (стр. 214)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26,35</w:t>
            </w:r>
          </w:p>
        </w:tc>
      </w:tr>
      <w:tr w:rsidR="00D4278E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отгружденные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(стр. 215)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D4278E" w:rsidRPr="00FC7B36" w:rsidTr="00903DB9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запасы (стр. 216)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D4278E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активы, предназначенные для реализации (стр. 220)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(стр. 230)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0,43</w:t>
            </w:r>
          </w:p>
        </w:tc>
      </w:tr>
      <w:tr w:rsidR="00D4278E" w:rsidRPr="00FC7B36" w:rsidTr="00D4278E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 по приобретенным товарам, работам, услугам (стр.240)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-7,33</w:t>
            </w:r>
          </w:p>
        </w:tc>
      </w:tr>
      <w:tr w:rsidR="00D4278E" w:rsidRPr="00FC7B36" w:rsidTr="00D4278E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дебиторская задолженность (стр. 250)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51,59</w:t>
            </w:r>
          </w:p>
        </w:tc>
      </w:tr>
      <w:tr w:rsidR="00D4278E" w:rsidRPr="00FC7B36" w:rsidTr="00D4278E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финансовые вложения (стр. 260)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D4278E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их эквиваленты (стр. 270)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0,07</w:t>
            </w:r>
          </w:p>
        </w:tc>
      </w:tr>
      <w:tr w:rsidR="00D4278E" w:rsidRPr="00FC7B36" w:rsidTr="00903DB9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активы (стр. 280)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D4278E" w:rsidRPr="00FC7B36" w:rsidTr="00903DB9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(стр. 300)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8E" w:rsidRPr="00FC7B36" w:rsidRDefault="00D4278E" w:rsidP="00D4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A845B9" w:rsidRPr="00FC7B36" w:rsidRDefault="00A845B9" w:rsidP="00A845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5.1.1.</w:t>
      </w:r>
      <w:r w:rsidR="00BB0131" w:rsidRPr="00FC7B36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 xml:space="preserve">.По состоянию на </w:t>
      </w:r>
      <w:r w:rsidR="00BB0131" w:rsidRPr="00FC7B36">
        <w:rPr>
          <w:rFonts w:ascii="Times New Roman" w:hAnsi="Times New Roman" w:cs="Times New Roman"/>
          <w:color w:val="000000"/>
          <w:sz w:val="16"/>
          <w:szCs w:val="16"/>
        </w:rPr>
        <w:t>01.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BB0131" w:rsidRPr="00FC7B36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>.2013года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7"/>
        <w:gridCol w:w="3423"/>
        <w:gridCol w:w="1254"/>
        <w:gridCol w:w="865"/>
        <w:gridCol w:w="1220"/>
        <w:gridCol w:w="846"/>
        <w:gridCol w:w="1319"/>
        <w:gridCol w:w="867"/>
      </w:tblGrid>
      <w:tr w:rsidR="00BB0131" w:rsidRPr="00FC7B36" w:rsidTr="00903DB9">
        <w:trPr>
          <w:trHeight w:val="1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актива в валюте (итоге) бухгалтерского баланса</w:t>
            </w:r>
          </w:p>
        </w:tc>
      </w:tr>
      <w:tr w:rsidR="00BB0131" w:rsidRPr="00FC7B36" w:rsidTr="00903DB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BB0131" w:rsidRPr="00FC7B36" w:rsidTr="00903DB9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BB0131" w:rsidRPr="00FC7B36" w:rsidTr="00903DB9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активы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-0,47</w:t>
            </w:r>
          </w:p>
        </w:tc>
      </w:tr>
      <w:tr w:rsidR="00BB0131" w:rsidRPr="00FC7B36" w:rsidTr="00903DB9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(стр. 110)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-9,33</w:t>
            </w:r>
          </w:p>
        </w:tc>
      </w:tr>
      <w:tr w:rsidR="00BB0131" w:rsidRPr="00FC7B36" w:rsidTr="00903DB9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 (строка 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доходные вложения в материальные активы (стр. 130)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долгосрочные активы (стр. 140)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финансовые вложения (стр.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активы (стр.160)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9,33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(стр.170)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активы (стр.180)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активы (стр.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0,47</w:t>
            </w:r>
          </w:p>
        </w:tc>
      </w:tr>
      <w:tr w:rsidR="00BB0131" w:rsidRPr="00FC7B36" w:rsidTr="00903DB9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запасы и затраты (стр. 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-41,98</w:t>
            </w:r>
          </w:p>
        </w:tc>
      </w:tr>
      <w:tr w:rsidR="00BB0131" w:rsidRPr="00FC7B36" w:rsidTr="00903DB9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материалы  (стр. 211)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0,21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животные на выращивании и откорме (стр. 212)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213)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и товары (стр. 214)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26,94</w:t>
            </w:r>
          </w:p>
        </w:tc>
      </w:tr>
      <w:tr w:rsidR="00BB0131" w:rsidRPr="00FC7B36" w:rsidTr="00903DB9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отгружденные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(стр. 215)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BB0131" w:rsidRPr="00FC7B36" w:rsidTr="00903DB9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запасы (стр. 216)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активы, предназначенные для реализации (стр. 220)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(стр. 230)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-0,15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 по приобретенным товарам, работам, услугам (стр.240)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-5,73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дебиторская задолженность (стр. 250)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47,25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финансовые вложения (стр. 260)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их эквиваленты (стр. 270)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0,60</w:t>
            </w:r>
          </w:p>
        </w:tc>
      </w:tr>
      <w:tr w:rsidR="00BB0131" w:rsidRPr="00FC7B36" w:rsidTr="00903DB9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активы (стр. 280)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(стр. 300)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7 391,00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A845B9" w:rsidRPr="00FC7B36" w:rsidRDefault="00A845B9" w:rsidP="00A845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5.1.1.</w:t>
      </w:r>
      <w:r w:rsidR="00BB0131" w:rsidRPr="00FC7B36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BB0131" w:rsidRPr="00FC7B36">
        <w:rPr>
          <w:rFonts w:ascii="Times New Roman" w:hAnsi="Times New Roman" w:cs="Times New Roman"/>
          <w:color w:val="000000"/>
          <w:sz w:val="16"/>
          <w:szCs w:val="16"/>
        </w:rPr>
        <w:t>По состоянию на 01.01.2014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>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7"/>
        <w:gridCol w:w="3423"/>
        <w:gridCol w:w="1254"/>
        <w:gridCol w:w="865"/>
        <w:gridCol w:w="1220"/>
        <w:gridCol w:w="846"/>
        <w:gridCol w:w="1319"/>
        <w:gridCol w:w="867"/>
      </w:tblGrid>
      <w:tr w:rsidR="00BB0131" w:rsidRPr="00FC7B36" w:rsidTr="00903DB9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актива в валюте (итоге) бухгалтерского баланса</w:t>
            </w:r>
          </w:p>
        </w:tc>
      </w:tr>
      <w:tr w:rsidR="00BB0131" w:rsidRPr="00FC7B36" w:rsidTr="00903DB9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BB0131" w:rsidRPr="00FC7B36" w:rsidTr="00903DB9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BB0131" w:rsidRPr="00FC7B36" w:rsidTr="00903DB9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активы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-0,02</w:t>
            </w:r>
          </w:p>
        </w:tc>
      </w:tr>
      <w:tr w:rsidR="00BB0131" w:rsidRPr="00FC7B36" w:rsidTr="00903DB9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(стр. 110)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-25,16</w:t>
            </w:r>
          </w:p>
        </w:tc>
      </w:tr>
      <w:tr w:rsidR="00BB0131" w:rsidRPr="00FC7B36" w:rsidTr="00903DB9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 (строка 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доходные вложения в материальные активы (стр. 130)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долгосрочные активы (стр. 140)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финансовые вложения (стр.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активы (стр.160)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25,16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(стр.170)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активы (стр.180)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активы (стр.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0,02</w:t>
            </w:r>
          </w:p>
        </w:tc>
      </w:tr>
      <w:tr w:rsidR="00BB0131" w:rsidRPr="00FC7B36" w:rsidTr="00903DB9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запасы и затраты (стр. 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-59,07</w:t>
            </w:r>
          </w:p>
        </w:tc>
      </w:tr>
      <w:tr w:rsidR="00BB0131" w:rsidRPr="00FC7B36" w:rsidTr="00903DB9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материалы  (стр. 211)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0,81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животные на выращивании и откорме (стр. 212)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213)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и товары (стр. 214)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26,43</w:t>
            </w:r>
          </w:p>
        </w:tc>
      </w:tr>
      <w:tr w:rsidR="00BB0131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отгружденные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(стр. 215)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BB0131" w:rsidRPr="00FC7B36" w:rsidTr="00FC7B36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запасы (стр. 216)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активы, предназначенные для реализации (стр. 220)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(стр. 230)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-0,17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 по приобретенным товарам, работам, услугам (стр.240)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-7,75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дебиторская задолженность (стр. 250)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66,98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финансовые вложения (стр. 260)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их эквиваленты (стр. 270)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0,01</w:t>
            </w:r>
          </w:p>
        </w:tc>
      </w:tr>
      <w:tr w:rsidR="00BB0131" w:rsidRPr="00FC7B36" w:rsidTr="00FC7B36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активы (стр. 280)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(стр. 300)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7 276,00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2 235,00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A845B9" w:rsidRPr="00FC7B36" w:rsidRDefault="00BB0131" w:rsidP="00A845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5.1.1.6</w:t>
      </w:r>
      <w:r w:rsidR="00A845B9" w:rsidRPr="00FC7B36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>По состоянию на 01.04.2014</w:t>
      </w:r>
      <w:r w:rsidR="00A845B9" w:rsidRPr="00FC7B36">
        <w:rPr>
          <w:rFonts w:ascii="Times New Roman" w:hAnsi="Times New Roman" w:cs="Times New Roman"/>
          <w:color w:val="000000"/>
          <w:sz w:val="16"/>
          <w:szCs w:val="16"/>
        </w:rPr>
        <w:t>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6"/>
        <w:gridCol w:w="3475"/>
        <w:gridCol w:w="1244"/>
        <w:gridCol w:w="867"/>
        <w:gridCol w:w="1202"/>
        <w:gridCol w:w="844"/>
        <w:gridCol w:w="1341"/>
        <w:gridCol w:w="822"/>
      </w:tblGrid>
      <w:tr w:rsidR="00BB0131" w:rsidRPr="00FC7B36" w:rsidTr="00FC7B36">
        <w:trPr>
          <w:trHeight w:val="1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актива в валюте (итоге) бухгалтерского баланса</w:t>
            </w:r>
          </w:p>
        </w:tc>
      </w:tr>
      <w:tr w:rsidR="00BB0131" w:rsidRPr="00FC7B36" w:rsidTr="00FC7B36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BB0131" w:rsidRPr="00FC7B36" w:rsidTr="00FC7B36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BB0131" w:rsidRPr="00FC7B36" w:rsidTr="00FC7B3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активы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0,06</w:t>
            </w:r>
          </w:p>
        </w:tc>
      </w:tr>
      <w:tr w:rsidR="00BB0131" w:rsidRPr="00FC7B36" w:rsidTr="00FC7B36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(стр. 110)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-1,99</w:t>
            </w:r>
          </w:p>
        </w:tc>
      </w:tr>
      <w:tr w:rsidR="00BB0131" w:rsidRPr="00FC7B36" w:rsidTr="00FC7B36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 (строка 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доходные вложения в материальные активы (стр. 130)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долгосрочные активы (стр. 140)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финансовые вложения (стр.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активы (стр.160)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1,99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(стр.170)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активы (стр.180)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активы (стр.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-0,06</w:t>
            </w:r>
          </w:p>
        </w:tc>
      </w:tr>
      <w:tr w:rsidR="00BB0131" w:rsidRPr="00FC7B36" w:rsidTr="00FC7B36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запасы и затраты (стр. 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6,13</w:t>
            </w:r>
          </w:p>
        </w:tc>
      </w:tr>
      <w:tr w:rsidR="00BB0131" w:rsidRPr="00FC7B36" w:rsidTr="00FC7B36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материалы  (стр. 211)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-0,14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животные на выращивании и откорме (стр. 212)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213)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и товары (стр. 214)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0,14</w:t>
            </w:r>
          </w:p>
        </w:tc>
      </w:tr>
      <w:tr w:rsidR="00BB0131" w:rsidRPr="00FC7B36" w:rsidTr="00FC7B3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отгружденные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(стр. 215)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BB0131" w:rsidRPr="00FC7B36" w:rsidTr="00FC7B36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запасы (стр. 216)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активы, предназначенные для реализации (стр. 220)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(стр. 230)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0,03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 по приобретенным товарам, работам, услугам (стр.240)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дебиторская задолженность (стр. 250)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-6,33</w:t>
            </w:r>
          </w:p>
        </w:tc>
      </w:tr>
      <w:tr w:rsidR="00BB0131" w:rsidRPr="00FC7B36" w:rsidTr="00520BDB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финансовые вложения (стр. 260)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их эквиваленты (стр. 270)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0,16</w:t>
            </w:r>
          </w:p>
        </w:tc>
      </w:tr>
      <w:tr w:rsidR="00BB0131" w:rsidRPr="00FC7B36" w:rsidTr="00FC7B3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активы (стр. 280)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0,00</w:t>
            </w:r>
          </w:p>
        </w:tc>
      </w:tr>
      <w:tr w:rsidR="00BB0131" w:rsidRPr="00FC7B36" w:rsidTr="00FC7B36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(стр. 300)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7 276,00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6 813,00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-463,00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31" w:rsidRPr="00FC7B36" w:rsidRDefault="00BB0131" w:rsidP="00B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520BDB" w:rsidRPr="00FC7B36" w:rsidRDefault="00092A30" w:rsidP="00520B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5.1.2. Анализ па</w:t>
      </w:r>
      <w:r w:rsidR="00520BDB" w:rsidRPr="00FC7B36">
        <w:rPr>
          <w:rFonts w:ascii="Times New Roman" w:hAnsi="Times New Roman" w:cs="Times New Roman"/>
          <w:color w:val="000000"/>
          <w:sz w:val="16"/>
          <w:szCs w:val="16"/>
        </w:rPr>
        <w:t>ссива бухгалтерского баланса.</w:t>
      </w:r>
    </w:p>
    <w:p w:rsidR="00520BDB" w:rsidRPr="00FC7B36" w:rsidRDefault="00520BDB" w:rsidP="00520B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5.1.2.1.По состоянию на 01.01.2013года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7"/>
        <w:gridCol w:w="3224"/>
        <w:gridCol w:w="1368"/>
        <w:gridCol w:w="835"/>
        <w:gridCol w:w="1324"/>
        <w:gridCol w:w="813"/>
        <w:gridCol w:w="1395"/>
        <w:gridCol w:w="835"/>
      </w:tblGrid>
      <w:tr w:rsidR="00520BDB" w:rsidRPr="00FC7B36" w:rsidTr="00FC7B36">
        <w:trPr>
          <w:trHeight w:val="1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пассива в валюте (итоге) бухгалтерского баланса</w:t>
            </w:r>
          </w:p>
        </w:tc>
      </w:tr>
      <w:tr w:rsidR="00520BDB" w:rsidRPr="00FC7B36" w:rsidTr="00FC7B36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520BDB" w:rsidRPr="00FC7B36" w:rsidTr="00FC7B36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520BDB" w:rsidRPr="00FC7B36" w:rsidTr="00FC7B36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-20</w:t>
            </w:r>
          </w:p>
        </w:tc>
      </w:tr>
      <w:tr w:rsidR="00520BDB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(стр.410)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неоплаченная часть уставного капитала (стр.420)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</w:t>
            </w:r>
            <w:r w:rsidR="006A576D"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ые акции (доли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УФ) (стр.430)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(стр.440)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 капитал (стр.450)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(стр.460)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 отчетного периода (стр.470)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финансирование (стр.480)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кредиты и займы (стр. 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обязательства (стр.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4 739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3 193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20</w:t>
            </w:r>
          </w:p>
        </w:tc>
      </w:tr>
      <w:tr w:rsidR="00520BDB" w:rsidRPr="00FC7B36" w:rsidTr="00FC7B3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кредиты и займы (стр. 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-30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часть долгосрочных обязательств (стр.620)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кредиторская задолженность (стр. 630)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3 264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30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 поставщиками, подрядчиками, исполнителями (стр. 631)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27</w:t>
            </w:r>
          </w:p>
        </w:tc>
      </w:tr>
      <w:tr w:rsidR="00520BDB" w:rsidRPr="00FC7B36" w:rsidTr="00FC7B36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авансам полученным (стр. 632)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-11</w:t>
            </w:r>
          </w:p>
        </w:tc>
      </w:tr>
      <w:tr w:rsidR="00520BDB" w:rsidRPr="00FC7B36" w:rsidTr="00FC7B36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налогам и сборам (стр. 633)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-16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социальному страхованию и обеспечению (стр. 634)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труда (стр. 635)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лизинговым платежам (стр. 636)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собственнику имущества (участникам, учредителям) (стр. 637)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прочим кредиторам (стр. 638)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обязательства, предназначенные для реализации (стр.640)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 (стр. 650)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платежей (стр.660)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обязательства (стр. 670)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520BDB" w:rsidRPr="00FC7B36" w:rsidTr="00FC7B36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(строка 700)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2 095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2 946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B" w:rsidRPr="00FC7B36" w:rsidRDefault="00520BDB" w:rsidP="0052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520BDB" w:rsidRPr="00FC7B36" w:rsidRDefault="006A576D" w:rsidP="00520B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5.1.2.2</w:t>
      </w:r>
      <w:r w:rsidR="00520BDB" w:rsidRPr="00FC7B36">
        <w:rPr>
          <w:rFonts w:ascii="Times New Roman" w:hAnsi="Times New Roman" w:cs="Times New Roman"/>
          <w:color w:val="000000"/>
          <w:sz w:val="16"/>
          <w:szCs w:val="16"/>
        </w:rPr>
        <w:t>.По состоянию на 01.0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520BDB" w:rsidRPr="00FC7B36">
        <w:rPr>
          <w:rFonts w:ascii="Times New Roman" w:hAnsi="Times New Roman" w:cs="Times New Roman"/>
          <w:color w:val="000000"/>
          <w:sz w:val="16"/>
          <w:szCs w:val="16"/>
        </w:rPr>
        <w:t>.2013года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7"/>
        <w:gridCol w:w="3224"/>
        <w:gridCol w:w="1368"/>
        <w:gridCol w:w="835"/>
        <w:gridCol w:w="1324"/>
        <w:gridCol w:w="813"/>
        <w:gridCol w:w="1395"/>
        <w:gridCol w:w="835"/>
      </w:tblGrid>
      <w:tr w:rsidR="006A576D" w:rsidRPr="00FC7B36" w:rsidTr="00FC7B36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пассива в валюте (итоге) бухгалтерского баланса</w:t>
            </w:r>
          </w:p>
        </w:tc>
      </w:tr>
      <w:tr w:rsidR="006A576D" w:rsidRPr="00FC7B36" w:rsidTr="00FC7B36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6A576D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6A576D" w:rsidRPr="00FC7B36" w:rsidTr="00FC7B36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</w:t>
            </w:r>
          </w:p>
        </w:tc>
      </w:tr>
      <w:tr w:rsidR="006A576D" w:rsidRPr="00FC7B36" w:rsidTr="00FC7B36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(стр.410)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неоплаченная часть уставного капитала (стр.420)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собственые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акции (доли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УФ) (стр.430)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(стр.440)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 капитал (стр.450)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(стр.460)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14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 отчетного периода (стр.470)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-14</w:t>
            </w:r>
          </w:p>
        </w:tc>
      </w:tr>
      <w:tr w:rsidR="006A576D" w:rsidRPr="00FC7B36" w:rsidTr="00FC7B36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финансирование (стр.480)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30</w:t>
            </w:r>
          </w:p>
        </w:tc>
      </w:tr>
      <w:tr w:rsidR="006A576D" w:rsidRPr="00FC7B36" w:rsidTr="00FC7B36">
        <w:trPr>
          <w:trHeight w:val="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кредиты и займы (стр. 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обязательства (стр.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4 739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-1 498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-29</w:t>
            </w:r>
          </w:p>
        </w:tc>
      </w:tr>
      <w:tr w:rsidR="006A576D" w:rsidRPr="00FC7B36" w:rsidTr="00FC7B36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кредиты и займы (стр. 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-31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часть долгосрочных обязательств (стр.620)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кредиторская задолженность (стр. 630)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3 264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31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 поставщиками, подрядчиками, исполнителями (стр. 631)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2 876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18</w:t>
            </w:r>
          </w:p>
        </w:tc>
      </w:tr>
      <w:tr w:rsidR="006A576D" w:rsidRPr="00FC7B36" w:rsidTr="00FC7B3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авансам полученным (стр. 632)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-19</w:t>
            </w:r>
          </w:p>
        </w:tc>
      </w:tr>
      <w:tr w:rsidR="006A576D" w:rsidRPr="00FC7B36" w:rsidTr="00FC7B3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налогам и сборам (стр. 633)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социальному страхованию и обеспечению (стр. 634)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</w:tr>
      <w:tr w:rsidR="006A576D" w:rsidRPr="00FC7B36" w:rsidTr="00FC7B36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труда (стр. 635)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</w:tr>
      <w:tr w:rsidR="006A576D" w:rsidRPr="00FC7B36" w:rsidTr="00FC7B36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лизинговым платежам (стр. 636)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собственнику имущества (участникам, учредителям) (стр. 637)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прочим кредиторам (стр. 638)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обязательства, предназначенные для реализации (стр.640)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 (стр. 650)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платежей (стр.660)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обязательства (стр. 670)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(строка 700)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520BDB" w:rsidRPr="00FC7B36" w:rsidRDefault="006A576D" w:rsidP="00520B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5.1.2.3</w:t>
      </w:r>
      <w:r w:rsidR="00520BDB" w:rsidRPr="00FC7B36">
        <w:rPr>
          <w:rFonts w:ascii="Times New Roman" w:hAnsi="Times New Roman" w:cs="Times New Roman"/>
          <w:color w:val="000000"/>
          <w:sz w:val="16"/>
          <w:szCs w:val="16"/>
        </w:rPr>
        <w:t>.По состоян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>ию на 01.07</w:t>
      </w:r>
      <w:r w:rsidR="00520BDB" w:rsidRPr="00FC7B36">
        <w:rPr>
          <w:rFonts w:ascii="Times New Roman" w:hAnsi="Times New Roman" w:cs="Times New Roman"/>
          <w:color w:val="000000"/>
          <w:sz w:val="16"/>
          <w:szCs w:val="16"/>
        </w:rPr>
        <w:t>.2013года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7"/>
        <w:gridCol w:w="3228"/>
        <w:gridCol w:w="1362"/>
        <w:gridCol w:w="831"/>
        <w:gridCol w:w="1320"/>
        <w:gridCol w:w="823"/>
        <w:gridCol w:w="1387"/>
        <w:gridCol w:w="843"/>
      </w:tblGrid>
      <w:tr w:rsidR="006A576D" w:rsidRPr="00FC7B36" w:rsidTr="00FC7B36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пассива в валюте (итоге) бухгалтерского баланса</w:t>
            </w:r>
          </w:p>
        </w:tc>
      </w:tr>
      <w:tr w:rsidR="006A576D" w:rsidRPr="00FC7B36" w:rsidTr="00FC7B36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6A576D" w:rsidRPr="00FC7B36" w:rsidTr="00903DB9">
        <w:trPr>
          <w:trHeight w:val="1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6A576D" w:rsidRPr="00FC7B36" w:rsidTr="00FC7B36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</w:t>
            </w:r>
          </w:p>
        </w:tc>
      </w:tr>
      <w:tr w:rsidR="006A576D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(стр.410)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</w:t>
            </w:r>
          </w:p>
        </w:tc>
      </w:tr>
      <w:tr w:rsidR="006A576D" w:rsidRPr="00FC7B36" w:rsidTr="00FC7B36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неоплаченная часть уставного капитала (стр.420)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собственые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акции (доли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УФ) (стр.430)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(стр.440)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 капитал (стр.450)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(стр.460)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157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 отчетного периода (стр.470)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-163</w:t>
            </w:r>
          </w:p>
        </w:tc>
      </w:tr>
      <w:tr w:rsidR="006A576D" w:rsidRPr="00FC7B36" w:rsidTr="00FC7B36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финансирование (стр.480)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29</w:t>
            </w:r>
          </w:p>
        </w:tc>
      </w:tr>
      <w:tr w:rsidR="006A576D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кредиты и займы (стр. 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обязательства (стр.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4 739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3 968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-25</w:t>
            </w:r>
          </w:p>
        </w:tc>
      </w:tr>
      <w:tr w:rsidR="006A576D" w:rsidRPr="00FC7B36" w:rsidTr="00FC7B36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кредиты и займы (стр. 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-31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часть долгосрочных обязательств (стр.620)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кредиторская задолженность (стр. 630)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3 264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3 968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31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 поставщиками, подрядчиками, исполнителями (стр. 631)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2 910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</w:t>
            </w:r>
          </w:p>
        </w:tc>
      </w:tr>
      <w:tr w:rsidR="006A576D" w:rsidRPr="00FC7B36" w:rsidTr="00FC7B36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авансам полученным (стр. 632)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</w:t>
            </w:r>
          </w:p>
        </w:tc>
      </w:tr>
      <w:tr w:rsidR="006A576D" w:rsidRPr="00FC7B36" w:rsidTr="00FC7B36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налогам и сборам (стр. 633)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социальному страхованию и обеспечению (стр. 634)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</w:tr>
      <w:tr w:rsidR="006A576D" w:rsidRPr="00FC7B36" w:rsidTr="00FC7B36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труда (стр. 635)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лизинговым платежам (стр. 636)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собственнику имущества (участникам, учредителям) (стр. 637)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прочим кредиторам (стр. 638)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обязательства, предназначенные для реализации (стр.640)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 (стр. 650)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платежей (стр.660)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6A576D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обязательства (стр. 670)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6A576D" w:rsidRPr="00FC7B36" w:rsidTr="00FC7B36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(строка 700)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6D" w:rsidRPr="00FC7B36" w:rsidRDefault="006A576D" w:rsidP="006A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520BDB" w:rsidRPr="00FC7B36" w:rsidRDefault="00520BDB" w:rsidP="00520B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5.1.2.</w:t>
      </w:r>
      <w:r w:rsidR="00375F68" w:rsidRPr="00FC7B36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375F68" w:rsidRPr="00FC7B36">
        <w:rPr>
          <w:rFonts w:ascii="Times New Roman" w:hAnsi="Times New Roman" w:cs="Times New Roman"/>
          <w:color w:val="000000"/>
          <w:sz w:val="16"/>
          <w:szCs w:val="16"/>
        </w:rPr>
        <w:t>По состоянию на 01.10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>.2013года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6"/>
        <w:gridCol w:w="3257"/>
        <w:gridCol w:w="1315"/>
        <w:gridCol w:w="805"/>
        <w:gridCol w:w="1287"/>
        <w:gridCol w:w="896"/>
        <w:gridCol w:w="1326"/>
        <w:gridCol w:w="909"/>
      </w:tblGrid>
      <w:tr w:rsidR="00375F68" w:rsidRPr="00FC7B36" w:rsidTr="00FC7B36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пассива в валюте (итоге) бухгалтерского баланса</w:t>
            </w:r>
          </w:p>
        </w:tc>
      </w:tr>
      <w:tr w:rsidR="00375F68" w:rsidRPr="00FC7B36" w:rsidTr="00FC7B36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375F68" w:rsidRPr="00FC7B36" w:rsidTr="00903DB9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375F68" w:rsidRPr="00FC7B36" w:rsidTr="00FC7B3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-6</w:t>
            </w:r>
          </w:p>
        </w:tc>
      </w:tr>
      <w:tr w:rsidR="00375F68" w:rsidRPr="00FC7B36" w:rsidTr="00FC7B36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(стр.410)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997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неоплаченная часть уставного капитала (стр.420)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собственые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акции (доли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УФ) (стр.430)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(стр.440)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 капитал (стр.450)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(стр.460)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29 103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 отчетного периода (стр.470)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-30 100</w:t>
            </w:r>
          </w:p>
        </w:tc>
      </w:tr>
      <w:tr w:rsidR="00375F68" w:rsidRPr="00FC7B36" w:rsidTr="00FC7B3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финансирование (стр.480)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2 742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2 742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37</w:t>
            </w:r>
          </w:p>
        </w:tc>
      </w:tr>
      <w:tr w:rsidR="00375F68" w:rsidRPr="00FC7B36" w:rsidTr="00FC7B36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кредиты и займы (стр. 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2 742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2 742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обязательства (стр.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4 739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4 648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-31</w:t>
            </w:r>
          </w:p>
        </w:tc>
      </w:tr>
      <w:tr w:rsidR="00375F68" w:rsidRPr="00FC7B36" w:rsidTr="00FC7B3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кредиты и займы (стр. 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-31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часть долгосрочных обязательств (стр.620)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кредиторская задолженность (стр. 630)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3 264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4 648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31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 поставщиками, подрядчиками, исполнителями (стр. 631)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17</w:t>
            </w:r>
          </w:p>
        </w:tc>
      </w:tr>
      <w:tr w:rsidR="00375F68" w:rsidRPr="00FC7B36" w:rsidTr="00FC7B36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авансам полученным (стр. 632)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-19</w:t>
            </w:r>
          </w:p>
        </w:tc>
      </w:tr>
      <w:tr w:rsidR="00375F68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налогам и сборам (стр. 633)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социальному страхованию и обеспечению (стр. 634)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труда (стр. 635)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лизинговым платежам (стр. 636)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собственнику имущества (участникам, учредителям) (стр. 637)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прочим кредиторам (стр. 638)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обязательства, предназначенные для реализации (стр.640)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 (стр. 650)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платежей (стр.660)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обязательства (стр. 670)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(строка 700)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7 391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520BDB" w:rsidRPr="00FC7B36" w:rsidRDefault="00375F68" w:rsidP="00520B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5.1.2.5</w:t>
      </w:r>
      <w:r w:rsidR="00520BDB" w:rsidRPr="00FC7B36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>По состоянию на 01.01.2014</w:t>
      </w:r>
      <w:r w:rsidR="00520BDB" w:rsidRPr="00FC7B36">
        <w:rPr>
          <w:rFonts w:ascii="Times New Roman" w:hAnsi="Times New Roman" w:cs="Times New Roman"/>
          <w:color w:val="000000"/>
          <w:sz w:val="16"/>
          <w:szCs w:val="16"/>
        </w:rPr>
        <w:t>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7"/>
        <w:gridCol w:w="3224"/>
        <w:gridCol w:w="1368"/>
        <w:gridCol w:w="835"/>
        <w:gridCol w:w="1324"/>
        <w:gridCol w:w="813"/>
        <w:gridCol w:w="1395"/>
        <w:gridCol w:w="835"/>
      </w:tblGrid>
      <w:tr w:rsidR="00375F68" w:rsidRPr="00FC7B36" w:rsidTr="00903DB9">
        <w:trPr>
          <w:trHeight w:val="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пассива в валюте (итоге) бухгалтерского баланса</w:t>
            </w:r>
          </w:p>
        </w:tc>
      </w:tr>
      <w:tr w:rsidR="00375F68" w:rsidRPr="00FC7B36" w:rsidTr="00903DB9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375F68" w:rsidRPr="00FC7B36" w:rsidTr="00903DB9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375F68" w:rsidRPr="00FC7B36" w:rsidTr="00FC7B36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</w:t>
            </w:r>
          </w:p>
        </w:tc>
      </w:tr>
      <w:tr w:rsidR="00375F68" w:rsidRPr="00FC7B36" w:rsidTr="00FC7B36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(стр.410)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неоплаченная часть уставного капитала (стр.420)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FC7B36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</w:t>
            </w:r>
            <w:r w:rsidR="00375F68"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акции (доли </w:t>
            </w:r>
            <w:proofErr w:type="gramStart"/>
            <w:r w:rsidR="00375F68"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375F68"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УФ) (стр.430)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(стр.440)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 капитал (стр.450)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(стр.460)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-5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 отчетного периода (стр.470)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финансирование (стр.480)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24</w:t>
            </w:r>
          </w:p>
        </w:tc>
      </w:tr>
      <w:tr w:rsidR="00375F68" w:rsidRPr="00FC7B36" w:rsidTr="00FC7B36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кредиты и займы (стр. 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обязательства (стр.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4 739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5 388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-20</w:t>
            </w:r>
          </w:p>
        </w:tc>
      </w:tr>
      <w:tr w:rsidR="00375F68" w:rsidRPr="00FC7B36" w:rsidTr="00FC7B3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кредиты и займы (стр. 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-31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часть долгосрочных обязательств (стр.620)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кредиторская задолженность (стр. 630)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3 264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5 388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31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 поставщиками, подрядчиками, исполнителями (стр. 631)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24</w:t>
            </w:r>
          </w:p>
        </w:tc>
      </w:tr>
      <w:tr w:rsidR="00375F68" w:rsidRPr="00FC7B36" w:rsidTr="00FC7B36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авансам полученным (стр. 632)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-28</w:t>
            </w:r>
          </w:p>
        </w:tc>
      </w:tr>
      <w:tr w:rsidR="00375F68" w:rsidRPr="00FC7B36" w:rsidTr="00FC7B36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налогам и сборам (стр. 633)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</w:t>
            </w:r>
          </w:p>
        </w:tc>
      </w:tr>
      <w:tr w:rsidR="00375F68" w:rsidRPr="00FC7B36" w:rsidTr="00FC7B36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социальному страхованию и обеспечению (стр. 634)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труда (стр. 635)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лизинговым платежам (стр. 636)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375F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собственнику имущества (участникам, учредителям) (стр. 637)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прочим кредиторам (стр. 638)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</w:tr>
      <w:tr w:rsidR="00375F68" w:rsidRPr="00FC7B36" w:rsidTr="00FC7B36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обязательства, предназначенные для реализации (стр.640)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 (стр. 650)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платежей (стр.660)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обязательства (стр. 670)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375F68" w:rsidRPr="00FC7B36" w:rsidTr="00FC7B36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(строка 700)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5 041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7 276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2 235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8" w:rsidRPr="00FC7B36" w:rsidRDefault="00375F68" w:rsidP="003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6A19F9" w:rsidRPr="00FC7B36" w:rsidRDefault="006A19F9" w:rsidP="00520B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520BDB" w:rsidRPr="00FC7B36" w:rsidRDefault="00937468" w:rsidP="00520B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/>
          <w:sz w:val="16"/>
          <w:szCs w:val="16"/>
        </w:rPr>
        <w:t>5.1.2.6</w:t>
      </w:r>
      <w:r w:rsidR="00520BDB" w:rsidRPr="00FC7B36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FC7B36">
        <w:rPr>
          <w:rFonts w:ascii="Times New Roman" w:hAnsi="Times New Roman" w:cs="Times New Roman"/>
          <w:color w:val="000000"/>
          <w:sz w:val="16"/>
          <w:szCs w:val="16"/>
        </w:rPr>
        <w:t>По состоянию на 01.04.2014</w:t>
      </w:r>
      <w:r w:rsidR="00520BDB" w:rsidRPr="00FC7B36">
        <w:rPr>
          <w:rFonts w:ascii="Times New Roman" w:hAnsi="Times New Roman" w:cs="Times New Roman"/>
          <w:color w:val="000000"/>
          <w:sz w:val="16"/>
          <w:szCs w:val="16"/>
        </w:rPr>
        <w:t>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7"/>
        <w:gridCol w:w="3228"/>
        <w:gridCol w:w="1362"/>
        <w:gridCol w:w="831"/>
        <w:gridCol w:w="1320"/>
        <w:gridCol w:w="823"/>
        <w:gridCol w:w="1387"/>
        <w:gridCol w:w="843"/>
      </w:tblGrid>
      <w:tr w:rsidR="00937468" w:rsidRPr="00FC7B36" w:rsidTr="00FC7B36">
        <w:trPr>
          <w:trHeight w:val="1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статей баланса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структуры пассива в валюте (итоге) бухгалтерского баланса</w:t>
            </w:r>
          </w:p>
        </w:tc>
      </w:tr>
      <w:tr w:rsidR="00937468" w:rsidRPr="00FC7B36" w:rsidTr="00FC7B36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прирост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(-)</w:t>
            </w:r>
          </w:p>
        </w:tc>
      </w:tr>
      <w:tr w:rsidR="00937468" w:rsidRPr="00FC7B36" w:rsidTr="00937468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млн.руб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ес, %</w:t>
            </w:r>
          </w:p>
        </w:tc>
      </w:tr>
      <w:tr w:rsidR="00937468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</w:tr>
      <w:tr w:rsidR="00937468" w:rsidRPr="00FC7B36" w:rsidTr="00FC7B36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-3</w:t>
            </w:r>
          </w:p>
        </w:tc>
      </w:tr>
      <w:tr w:rsidR="00937468" w:rsidRPr="00FC7B36" w:rsidTr="00FC7B36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(стр.410)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-22</w:t>
            </w:r>
          </w:p>
        </w:tc>
      </w:tr>
      <w:tr w:rsidR="00937468" w:rsidRPr="00FC7B36" w:rsidTr="009374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неоплаченная часть уставного капитала (стр.420)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FC7B36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собственые</w:t>
            </w:r>
            <w:proofErr w:type="spell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акции (доли 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УФ) (стр.430)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FC7B36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(стр.440)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FC7B36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 капитал (стр.450)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9374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(стр.460)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-241</w:t>
            </w:r>
          </w:p>
        </w:tc>
      </w:tr>
      <w:tr w:rsidR="00937468" w:rsidRPr="00FC7B36" w:rsidTr="009374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 отчетного периода (стр.470)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263</w:t>
            </w:r>
          </w:p>
        </w:tc>
      </w:tr>
      <w:tr w:rsidR="00937468" w:rsidRPr="00FC7B36" w:rsidTr="00FC7B36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финансирование (стр.480)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FC7B36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</w:t>
            </w:r>
          </w:p>
        </w:tc>
      </w:tr>
      <w:tr w:rsidR="00937468" w:rsidRPr="00FC7B36" w:rsidTr="00FC7B36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кредиты и займы (стр. 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</w:tr>
      <w:tr w:rsidR="00937468" w:rsidRPr="00FC7B36" w:rsidTr="009374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обязательства (стр.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FC7B36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5 388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5 370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</w:t>
            </w:r>
          </w:p>
        </w:tc>
      </w:tr>
      <w:tr w:rsidR="00937468" w:rsidRPr="00FC7B36" w:rsidTr="00FC7B36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кредиты и займы (стр. 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1 455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27</w:t>
            </w:r>
          </w:p>
        </w:tc>
      </w:tr>
      <w:tr w:rsidR="00937468" w:rsidRPr="00FC7B36" w:rsidTr="009374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часть долгосрочных обязательств (стр.620)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9374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кредиторская задолженность (стр. 630)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5 388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-1 473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-27</w:t>
            </w:r>
          </w:p>
        </w:tc>
      </w:tr>
      <w:tr w:rsidR="00937468" w:rsidRPr="00FC7B36" w:rsidTr="00FC7B36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 поставщиками, подрядчиками, исполнителями (стр. 631)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3 751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-1 369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</w:tr>
      <w:tr w:rsidR="00937468" w:rsidRPr="00FC7B36" w:rsidTr="00FC7B36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авансам полученным (стр. 632)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</w:tr>
      <w:tr w:rsidR="00937468" w:rsidRPr="00FC7B36" w:rsidTr="00FC7B36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налогам и сборам (стр. 633)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-4</w:t>
            </w:r>
          </w:p>
        </w:tc>
      </w:tr>
      <w:tr w:rsidR="00937468" w:rsidRPr="00FC7B36" w:rsidTr="009374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социальному страхованию и обеспечению (стр. 634)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</w:tr>
      <w:tr w:rsidR="00937468" w:rsidRPr="00FC7B36" w:rsidTr="00FC7B36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труда (стр. 635)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FC7B36">
        <w:trPr>
          <w:trHeight w:val="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лизинговым платежам (стр. 636)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9374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собственнику имущества (участникам, учредителям) (стр. 637)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FC7B36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прочим кредиторам (стр. 638)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</w:t>
            </w:r>
          </w:p>
        </w:tc>
      </w:tr>
      <w:tr w:rsidR="00937468" w:rsidRPr="00FC7B36" w:rsidTr="0093746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обязательства, предназначенные для реализации (стр.640)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FC7B36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 (стр. 650)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FC7B36">
        <w:trPr>
          <w:trHeight w:val="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платежей (стр.660)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FC7B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обязательства (стр. 670)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</w:t>
            </w:r>
          </w:p>
        </w:tc>
      </w:tr>
      <w:tr w:rsidR="00937468" w:rsidRPr="00FC7B36" w:rsidTr="00903D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(строка 700)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7 276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6 813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-463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68" w:rsidRPr="00FC7B36" w:rsidRDefault="00937468" w:rsidP="009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Х</w:t>
            </w:r>
          </w:p>
        </w:tc>
      </w:tr>
    </w:tbl>
    <w:p w:rsidR="00520BDB" w:rsidRPr="00FC7B36" w:rsidRDefault="00520BDB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0BDB" w:rsidRPr="00FC7B36" w:rsidRDefault="00D4278E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проведении анализа структуры актива и структуры пассива бухгалтерских балансов по состоянию на 01.01.13, 01.04.13, 01.07.13, 01.10.13, 01.01.14, 01.04.14</w:t>
      </w:r>
      <w:r w:rsidR="00036056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было установлено следующее.</w:t>
      </w:r>
    </w:p>
    <w:p w:rsidR="00036056" w:rsidRPr="00FC7B36" w:rsidRDefault="00036056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период с 01.01.2013 по 01.01.2014года в активах предприятия наблюдался существенный рост краткосрочной дебиторской задолженности – с 70млн. рублей по состояния на 01.01.2013 года до 4903млн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 по состоянию на 01.01.2014года (более, чем в 70 раз).</w:t>
      </w:r>
    </w:p>
    <w:p w:rsidR="00036056" w:rsidRPr="00FC7B36" w:rsidRDefault="00036056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мнению управляющего, рост краткосрочной дебиторской задолженности был связан с тем, что Должник перечислял контрагентам довольно большие суммы денежных сре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в к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ачестве предоплаты за поставку товара.</w:t>
      </w:r>
    </w:p>
    <w:p w:rsidR="00036056" w:rsidRPr="00FC7B36" w:rsidRDefault="00036056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Так, за период 2013год только в адрес ООО «</w:t>
      </w:r>
      <w:proofErr w:type="spell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Теплогрупптрейдинг</w:t>
      </w:r>
      <w:proofErr w:type="spell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5406C0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было перечислено в качестве предоплаты за поставку товар</w:t>
      </w:r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в сумме более 3,5 </w:t>
      </w:r>
      <w:proofErr w:type="spellStart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млрд</w:t>
      </w:r>
      <w:proofErr w:type="gramStart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</w:t>
      </w:r>
      <w:proofErr w:type="spellEnd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 том, что, согласно письма ООО «Газтехснаб» от 26.05.2014года в адрес СП ООО «</w:t>
      </w:r>
      <w:proofErr w:type="spellStart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Брестгазоаппарат</w:t>
      </w:r>
      <w:proofErr w:type="spellEnd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», ООО «</w:t>
      </w:r>
      <w:proofErr w:type="spellStart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Теплогрупптрейдинг</w:t>
      </w:r>
      <w:proofErr w:type="spellEnd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являлся </w:t>
      </w:r>
      <w:proofErr w:type="spellStart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субдилером</w:t>
      </w:r>
      <w:proofErr w:type="spellEnd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ООО «Газтехснаб»,</w:t>
      </w:r>
      <w:r w:rsidR="00E641E1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т.е. покупателем. И перечисление денежных средств в адрес покупателя невозможно объяснить принципами разумности и добросовестности.</w:t>
      </w:r>
      <w:r w:rsidR="00FF3823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Впоследствии, при необходимости проведения текущих платежей ООО «Газтехснаб» (в том числе и по погашению задолженности по кредиту), частично суммы предоплаты возвращались на расчетный счет ООО «Газтехснаб».</w:t>
      </w:r>
    </w:p>
    <w:p w:rsidR="00090D79" w:rsidRPr="00FC7B36" w:rsidRDefault="00090D79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Одновременно шел рост краткосрочной кредиторской задолженности – с 3264млн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 по состоянию на 01.01.2013года до 5388млн.рублей по состоянию на 01.01.2014года (в 1,65 раза).</w:t>
      </w:r>
    </w:p>
    <w:p w:rsidR="00090D79" w:rsidRPr="00FC7B36" w:rsidRDefault="00090D79" w:rsidP="0009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Также при анализе движения денежных средств по текущему (расчетному) счету в белорусских рублях № 3012021018011 в ОАО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Приорбанк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(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закрыт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30.05.2014) с 01.01.2013года по 30.05.2014года было установлено следующее.</w:t>
      </w:r>
    </w:p>
    <w:p w:rsidR="00090D79" w:rsidRPr="00FC7B36" w:rsidRDefault="00090D79" w:rsidP="0009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Должником был заключен кредитный договор с ОАО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Приорбанк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».</w:t>
      </w:r>
    </w:p>
    <w:p w:rsidR="00090D79" w:rsidRPr="00FC7B36" w:rsidRDefault="00090D79" w:rsidP="0009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В соответствии с заключенным  кредитным договором, кредитные денежные средства поступали на текущий счет ООО «Газтехснаб» № 3012021018011 в ОАО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Приорбанк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».</w:t>
      </w:r>
    </w:p>
    <w:p w:rsidR="00090D79" w:rsidRPr="00FC7B36" w:rsidRDefault="00090D79" w:rsidP="0009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7B36">
        <w:rPr>
          <w:rFonts w:ascii="Times New Roman" w:hAnsi="Times New Roman" w:cs="Times New Roman"/>
          <w:sz w:val="16"/>
          <w:szCs w:val="16"/>
        </w:rPr>
        <w:t>Сразу же после получения кредитных средств на текущий счет, часть из них направлялась в качестве предоплаты за поставку товаров в адрес ООО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», которое, согласно пояснениям бывшего директора Чернова Ю.А., входило в так называемый «концерн», управляемый одними и теми же людьми, несмотря на то, что участниками ООО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являются иные, возможно не аффилированные по отношению к ООО «Газтехснаб», лица.</w:t>
      </w:r>
      <w:proofErr w:type="gramEnd"/>
    </w:p>
    <w:p w:rsidR="00090D79" w:rsidRPr="00FC7B36" w:rsidRDefault="00090D79" w:rsidP="0009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Так, например:</w:t>
      </w:r>
    </w:p>
    <w:p w:rsidR="00090D79" w:rsidRPr="00FC7B36" w:rsidRDefault="00090D79" w:rsidP="0009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 15.02.2013года на текущий счет Должника поступают кредитные средства в сумме 1 126 000 000рубля. 22.02.2013 и 26.02.2013год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а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в качестве предоплаты перечисляется в общей сумме 267 000 000рублей.</w:t>
      </w:r>
    </w:p>
    <w:p w:rsidR="00090D79" w:rsidRPr="00FC7B36" w:rsidRDefault="00090D79" w:rsidP="0009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- 21.03.2013года на текущий счет Должника поступают кредитные средства в сумме 117 000 000рубля. 21.03.2013год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а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в качестве предоплаты перечисляется в общей сумме 108 000 000рублей.</w:t>
      </w:r>
    </w:p>
    <w:p w:rsidR="00090D79" w:rsidRPr="00FC7B36" w:rsidRDefault="00090D79" w:rsidP="0009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- 21.05.2013года на текущий счет Должника поступают кредитные средства в сумме 305 000 000рубля. 21.03.2013год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а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в качестве предоплаты перечисляется в общей сумме 305 000 000рублей.</w:t>
      </w:r>
    </w:p>
    <w:p w:rsidR="00090D79" w:rsidRPr="00FC7B36" w:rsidRDefault="00090D79" w:rsidP="0009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- 04.06.2013года на текущий счет Должника поступают кредитные средства в сумме 310 000 000рубля. 21.03.2013год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а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в качестве предоплаты перечисляется в общей сумме 406 800 000рублей.</w:t>
      </w:r>
    </w:p>
    <w:p w:rsidR="00090D79" w:rsidRPr="00FC7B36" w:rsidRDefault="00090D79" w:rsidP="0009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- 25.06.2013года на текущий счет Должника поступают кредитные средства в сумме 125 000 000рубля. 25.06.2013год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а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в качестве предоплаты перечисляется в общей сумме 169 000 000рублей.</w:t>
      </w:r>
    </w:p>
    <w:p w:rsidR="00090D79" w:rsidRPr="00FC7B36" w:rsidRDefault="00090D79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Аналогичная ситуация возникала в течени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всего 2013года.</w:t>
      </w:r>
    </w:p>
    <w:p w:rsidR="00E71C75" w:rsidRPr="00FC7B36" w:rsidRDefault="00E71C75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этом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 управляющего имеются документы, подтверждающие поставки от </w:t>
      </w:r>
      <w:r w:rsidRPr="00FC7B36">
        <w:rPr>
          <w:rFonts w:ascii="Times New Roman" w:hAnsi="Times New Roman" w:cs="Times New Roman"/>
          <w:sz w:val="16"/>
          <w:szCs w:val="16"/>
        </w:rPr>
        <w:t>ООО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в адрес ООО «Газтехснаб» только на сумму 1 202 770 140рублей (ТТН0621426 от 17.03.2014</w:t>
      </w:r>
      <w:r w:rsidR="00EA324F" w:rsidRPr="00FC7B36">
        <w:rPr>
          <w:rFonts w:ascii="Times New Roman" w:hAnsi="Times New Roman" w:cs="Times New Roman"/>
          <w:sz w:val="16"/>
          <w:szCs w:val="16"/>
        </w:rPr>
        <w:t xml:space="preserve"> на сумму 268</w:t>
      </w:r>
      <w:r w:rsidR="00FA7FAF" w:rsidRPr="00FC7B36">
        <w:rPr>
          <w:rFonts w:ascii="Times New Roman" w:hAnsi="Times New Roman" w:cs="Times New Roman"/>
          <w:sz w:val="16"/>
          <w:szCs w:val="16"/>
        </w:rPr>
        <w:t xml:space="preserve"> </w:t>
      </w:r>
      <w:r w:rsidR="00EA324F" w:rsidRPr="00FC7B36">
        <w:rPr>
          <w:rFonts w:ascii="Times New Roman" w:hAnsi="Times New Roman" w:cs="Times New Roman"/>
          <w:sz w:val="16"/>
          <w:szCs w:val="16"/>
        </w:rPr>
        <w:t>782</w:t>
      </w:r>
      <w:r w:rsidR="00FA7FAF" w:rsidRPr="00FC7B36">
        <w:rPr>
          <w:rFonts w:ascii="Times New Roman" w:hAnsi="Times New Roman" w:cs="Times New Roman"/>
          <w:sz w:val="16"/>
          <w:szCs w:val="16"/>
        </w:rPr>
        <w:t xml:space="preserve"> </w:t>
      </w:r>
      <w:r w:rsidR="00EA324F" w:rsidRPr="00FC7B36">
        <w:rPr>
          <w:rFonts w:ascii="Times New Roman" w:hAnsi="Times New Roman" w:cs="Times New Roman"/>
          <w:sz w:val="16"/>
          <w:szCs w:val="16"/>
        </w:rPr>
        <w:t>900рублей и ТТН0621434 от 25.03.2014года на сумму 933</w:t>
      </w:r>
      <w:r w:rsidR="00FA7FAF" w:rsidRPr="00FC7B36">
        <w:rPr>
          <w:rFonts w:ascii="Times New Roman" w:hAnsi="Times New Roman" w:cs="Times New Roman"/>
          <w:sz w:val="16"/>
          <w:szCs w:val="16"/>
        </w:rPr>
        <w:t xml:space="preserve"> </w:t>
      </w:r>
      <w:r w:rsidR="00EA324F" w:rsidRPr="00FC7B36">
        <w:rPr>
          <w:rFonts w:ascii="Times New Roman" w:hAnsi="Times New Roman" w:cs="Times New Roman"/>
          <w:sz w:val="16"/>
          <w:szCs w:val="16"/>
        </w:rPr>
        <w:t>987</w:t>
      </w:r>
      <w:r w:rsidR="00FA7FAF" w:rsidRPr="00FC7B36">
        <w:rPr>
          <w:rFonts w:ascii="Times New Roman" w:hAnsi="Times New Roman" w:cs="Times New Roman"/>
          <w:sz w:val="16"/>
          <w:szCs w:val="16"/>
        </w:rPr>
        <w:t xml:space="preserve"> </w:t>
      </w:r>
      <w:r w:rsidR="00FA7FAF" w:rsidRPr="00FC7B36">
        <w:rPr>
          <w:rFonts w:ascii="Times New Roman" w:hAnsi="Times New Roman" w:cs="Times New Roman"/>
          <w:sz w:val="16"/>
          <w:szCs w:val="16"/>
        </w:rPr>
        <w:lastRenderedPageBreak/>
        <w:t>240рублей</w:t>
      </w:r>
      <w:r w:rsidR="00EA324F" w:rsidRPr="00FC7B36">
        <w:rPr>
          <w:rFonts w:ascii="Times New Roman" w:hAnsi="Times New Roman" w:cs="Times New Roman"/>
          <w:sz w:val="16"/>
          <w:szCs w:val="16"/>
        </w:rPr>
        <w:t>). Иные документы, подтверждающие поставки от ООО «</w:t>
      </w:r>
      <w:proofErr w:type="spellStart"/>
      <w:r w:rsidR="00EA324F" w:rsidRPr="00FC7B36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="00EA324F" w:rsidRPr="00FC7B36">
        <w:rPr>
          <w:rFonts w:ascii="Times New Roman" w:hAnsi="Times New Roman" w:cs="Times New Roman"/>
          <w:sz w:val="16"/>
          <w:szCs w:val="16"/>
        </w:rPr>
        <w:t>» в адрес ООО «Газтехснаб» у управляющего отсутствуют.</w:t>
      </w:r>
    </w:p>
    <w:p w:rsidR="00D85FC2" w:rsidRPr="00FC7B36" w:rsidRDefault="00090D79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Из вышеизложенного следует, что ООО «Газтехснаб», получая отсрочку по платежам за поставленный товар от СООО «</w:t>
      </w:r>
      <w:proofErr w:type="spell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Брестгазоаппарат</w:t>
      </w:r>
      <w:proofErr w:type="spell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 и УП «Гефест-Техника», а также кредитные средства, использовал их не в интересах самого Должника и кредиторов, а финансировал без достаточных на то оснований коммерческие структуры (возможно, аффилированные)</w:t>
      </w:r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 наличии задолженности перед СООО «</w:t>
      </w:r>
      <w:proofErr w:type="spellStart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Брестгазоаппарат</w:t>
      </w:r>
      <w:proofErr w:type="spellEnd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 и УП «Гефест-Техника».</w:t>
      </w:r>
      <w:proofErr w:type="gramEnd"/>
      <w:r w:rsidR="00D85FC2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057F9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Задолженность имела место весь 2013года. Согласно имеющимся в переданных управляющему документах Актов сверки с СООО «</w:t>
      </w:r>
      <w:proofErr w:type="spellStart"/>
      <w:r w:rsidR="00C057F9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Брестгазоаппарат</w:t>
      </w:r>
      <w:proofErr w:type="spellEnd"/>
      <w:r w:rsidR="00C057F9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 и УП «Гефест-Техника» весь 2013года имелась задолженность перед данными организациями за поставленный товар, а именно:</w:t>
      </w:r>
    </w:p>
    <w:p w:rsidR="00C057F9" w:rsidRPr="00FC7B36" w:rsidRDefault="00C057F9" w:rsidP="00C057F9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01.01.2013:</w:t>
      </w:r>
    </w:p>
    <w:p w:rsidR="00C057F9" w:rsidRPr="00FC7B36" w:rsidRDefault="00C057F9" w:rsidP="00C057F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СООО «</w:t>
      </w:r>
      <w:proofErr w:type="spell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Брестгазоаппарат</w:t>
      </w:r>
      <w:proofErr w:type="spell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 - 1 254 044 945рублей</w:t>
      </w:r>
    </w:p>
    <w:p w:rsidR="00C057F9" w:rsidRPr="00FC7B36" w:rsidRDefault="00C057F9" w:rsidP="00C057F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 «Гефест-Техника» - 1 049 705 105 рублей</w:t>
      </w:r>
    </w:p>
    <w:p w:rsidR="00C057F9" w:rsidRPr="00FC7B36" w:rsidRDefault="00C057F9" w:rsidP="00C057F9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01.07.2013:</w:t>
      </w:r>
    </w:p>
    <w:p w:rsidR="00C057F9" w:rsidRPr="00FC7B36" w:rsidRDefault="00C057F9" w:rsidP="00C057F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СООО «</w:t>
      </w:r>
      <w:proofErr w:type="spell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Брестгазоаппарат</w:t>
      </w:r>
      <w:proofErr w:type="spell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 - 1 608 136 517рублей</w:t>
      </w:r>
    </w:p>
    <w:p w:rsidR="00C057F9" w:rsidRPr="00FC7B36" w:rsidRDefault="00C057F9" w:rsidP="00C057F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 «Гефест-Техника» - 1 270 646 649рублей</w:t>
      </w:r>
    </w:p>
    <w:p w:rsidR="00C057F9" w:rsidRPr="00FC7B36" w:rsidRDefault="00C057F9" w:rsidP="00C057F9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01.11.2013:</w:t>
      </w:r>
    </w:p>
    <w:p w:rsidR="00C057F9" w:rsidRPr="00FC7B36" w:rsidRDefault="00C057F9" w:rsidP="00C057F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СООО «</w:t>
      </w:r>
      <w:proofErr w:type="spell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Брестгазоаппарат</w:t>
      </w:r>
      <w:proofErr w:type="spell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 - 2 297 346 185рублей</w:t>
      </w:r>
    </w:p>
    <w:p w:rsidR="00C057F9" w:rsidRPr="00FC7B36" w:rsidRDefault="00C057F9" w:rsidP="00C057F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 «Гефест-Техника» - 2 776 854 528рублей</w:t>
      </w:r>
    </w:p>
    <w:p w:rsidR="00E641E1" w:rsidRPr="00FC7B36" w:rsidRDefault="00E641E1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Также было установлено, что по состоянию на 01.11.2013года задолженность за поставленный товар перед СООО «</w:t>
      </w:r>
      <w:proofErr w:type="spell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Брестгазоаппарат</w:t>
      </w:r>
      <w:proofErr w:type="spell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и УП «Гефест-Техника» составляла более </w:t>
      </w:r>
      <w:r w:rsidR="00FA7FAF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6B5E26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6B5E26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млрд</w:t>
      </w:r>
      <w:proofErr w:type="gramStart"/>
      <w:r w:rsidR="006B5E26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</w:t>
      </w:r>
      <w:proofErr w:type="spell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 Между тем, ООО «Газтехснаб» заключается договор купли-продажи №25/11 от 25.11.2013года с СООО «Стройресурспроект», которое является аффилированным по отношению к ООО «Газтехснаб» лицом,</w:t>
      </w:r>
      <w:r w:rsidR="006B5E26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условиях предоплаты и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отсрочки поставки товара</w:t>
      </w:r>
      <w:r w:rsidR="006B5E26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60 дней с момента поступления предоплаты. Необходимо отметить, что основным видом деятельности СООО «Стройресурспроект» является сдача внаем собственного недвижимого имущества. </w:t>
      </w:r>
      <w:proofErr w:type="gramStart"/>
      <w:r w:rsidR="006B5E26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Более того, несмотря на поступление предоплаты по договору №25.11.2013года в сумме 980 000 000рублей несколькими платежами в период с 25.11.2013года по 24.03.2014года, имеется информация, что СООО «Стройресурспроект» не приобретал и не намеревался приобретать товары для дальнейшей поставки в адрес ООО «Газтехснаб» по договору купли-продажи №25/11 от 25.11.2013года.</w:t>
      </w:r>
      <w:proofErr w:type="gramEnd"/>
    </w:p>
    <w:p w:rsidR="00D85FC2" w:rsidRDefault="00D85FC2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Таким образом, можно сделать вывод, что действиями должностных лиц</w:t>
      </w:r>
      <w:r w:rsidR="003543E3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(участников) Должника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которые знали (не могли не знать) о наличии кредиторской задолженности</w:t>
      </w:r>
      <w:r w:rsidR="003543E3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проведении платежей в виде предоплаты причинялся ущерб кредиторам и, соответственно, должнику, который подтверждается банковскими выписками, а также требованиями кредиторов, включенных в реестр требований ООО «Газтехснаб».</w:t>
      </w:r>
    </w:p>
    <w:p w:rsidR="00A64E83" w:rsidRDefault="00A64E83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Согласно имеющейся у управляющего информации,  доводы управляющего, изложенные в заключении о финансовом состоянии и платежеспособност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«Газтехснаб», представленные в правоохранительные органы, подтверждены в ходе проведения экспертизы финансового состояния и платежеспособности.</w:t>
      </w:r>
    </w:p>
    <w:p w:rsidR="00A64E83" w:rsidRPr="00FC7B36" w:rsidRDefault="00A64E83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настоящее время ставится вопрос о возобновлении расследования уголовного дела по фактам преднамеренного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ьбанкротства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срыва возмещения убытков кредитору.</w:t>
      </w:r>
    </w:p>
    <w:p w:rsidR="00FF3823" w:rsidRPr="00FC7B36" w:rsidRDefault="00FF3823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823" w:rsidRPr="00FC7B36" w:rsidRDefault="00FF3823" w:rsidP="002C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3C19" w:rsidRPr="00FC7B36" w:rsidRDefault="008D03D5" w:rsidP="002C48D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C7B36">
        <w:rPr>
          <w:rFonts w:ascii="Times New Roman" w:hAnsi="Times New Roman" w:cs="Times New Roman"/>
          <w:b/>
          <w:i/>
          <w:sz w:val="16"/>
          <w:szCs w:val="16"/>
        </w:rPr>
        <w:t>6</w:t>
      </w:r>
      <w:r w:rsidR="00FF763A" w:rsidRPr="00FC7B36">
        <w:rPr>
          <w:rFonts w:ascii="Times New Roman" w:hAnsi="Times New Roman" w:cs="Times New Roman"/>
          <w:b/>
          <w:i/>
          <w:sz w:val="16"/>
          <w:szCs w:val="16"/>
        </w:rPr>
        <w:t xml:space="preserve">. </w:t>
      </w:r>
      <w:r w:rsidR="008E3C19" w:rsidRPr="00FC7B36">
        <w:rPr>
          <w:rFonts w:ascii="Times New Roman" w:hAnsi="Times New Roman" w:cs="Times New Roman"/>
          <w:b/>
          <w:i/>
          <w:sz w:val="16"/>
          <w:szCs w:val="16"/>
        </w:rPr>
        <w:t>Отчет об имуществе.</w:t>
      </w:r>
    </w:p>
    <w:p w:rsidR="003650C7" w:rsidRPr="00FC7B36" w:rsidRDefault="003650C7" w:rsidP="004605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В ходе проведенных мероприятий по </w:t>
      </w:r>
      <w:r w:rsidR="002C48DC" w:rsidRPr="00FC7B36">
        <w:rPr>
          <w:rFonts w:ascii="Times New Roman" w:hAnsi="Times New Roman" w:cs="Times New Roman"/>
          <w:sz w:val="16"/>
          <w:szCs w:val="16"/>
        </w:rPr>
        <w:t>выявлению имущества, установлено следующее.</w:t>
      </w:r>
    </w:p>
    <w:p w:rsidR="002C48DC" w:rsidRPr="00FC7B36" w:rsidRDefault="002C48DC" w:rsidP="004605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Ликвидатором ООО «Газтехснаб</w:t>
      </w:r>
      <w:r w:rsidR="00460572" w:rsidRPr="00FC7B36">
        <w:rPr>
          <w:rFonts w:ascii="Times New Roman" w:hAnsi="Times New Roman" w:cs="Times New Roman"/>
          <w:sz w:val="16"/>
          <w:szCs w:val="16"/>
        </w:rPr>
        <w:t>» ЧУП</w:t>
      </w:r>
      <w:r w:rsidRPr="00FC7B36">
        <w:rPr>
          <w:rFonts w:ascii="Times New Roman" w:hAnsi="Times New Roman" w:cs="Times New Roman"/>
          <w:sz w:val="16"/>
          <w:szCs w:val="16"/>
        </w:rPr>
        <w:t xml:space="preserve"> «Эволюция бизнеса» управляющем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у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«Газтехснаб» УП «Гетман и Партнеры» в ходе конкурсного производства были представлены сведения о наличии у Должника дебиторской задолженности в общей сумме 330 637 492рубля, из которых:</w:t>
      </w:r>
    </w:p>
    <w:p w:rsidR="002C48DC" w:rsidRPr="00FC7B36" w:rsidRDefault="002C48DC" w:rsidP="004605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ЧП «Лучшая техника» - 400 000рублей</w:t>
      </w:r>
    </w:p>
    <w:p w:rsidR="002C48DC" w:rsidRPr="00FC7B36" w:rsidRDefault="002C48DC" w:rsidP="004605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ООО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- 330 237 492рубля.</w:t>
      </w:r>
    </w:p>
    <w:p w:rsidR="00460572" w:rsidRPr="00FC7B36" w:rsidRDefault="00460572" w:rsidP="004605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В отношении ЧП «Лучшая техника» УП «Гетман и Па</w:t>
      </w:r>
      <w:r w:rsidR="00337CD5" w:rsidRPr="00FC7B36">
        <w:rPr>
          <w:rFonts w:ascii="Times New Roman" w:hAnsi="Times New Roman" w:cs="Times New Roman"/>
          <w:sz w:val="16"/>
          <w:szCs w:val="16"/>
        </w:rPr>
        <w:t>р</w:t>
      </w:r>
      <w:r w:rsidRPr="00FC7B36">
        <w:rPr>
          <w:rFonts w:ascii="Times New Roman" w:hAnsi="Times New Roman" w:cs="Times New Roman"/>
          <w:sz w:val="16"/>
          <w:szCs w:val="16"/>
        </w:rPr>
        <w:t xml:space="preserve">тнеры» была направлена претензия, которая, согласно имеющейся информации, не была получена в связи с 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ненахождением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 xml:space="preserve"> дебитора по юридическому адресу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A64E83">
        <w:rPr>
          <w:rFonts w:ascii="Times New Roman" w:hAnsi="Times New Roman" w:cs="Times New Roman"/>
          <w:sz w:val="16"/>
          <w:szCs w:val="16"/>
        </w:rPr>
        <w:t xml:space="preserve"> Аналогичная претензия направлялась и управляющим ОДО «Дребезова и Партнеры»</w:t>
      </w:r>
      <w:proofErr w:type="gramStart"/>
      <w:r w:rsidR="00A64E8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A64E83">
        <w:rPr>
          <w:rFonts w:ascii="Times New Roman" w:hAnsi="Times New Roman" w:cs="Times New Roman"/>
          <w:sz w:val="16"/>
          <w:szCs w:val="16"/>
        </w:rPr>
        <w:t xml:space="preserve"> Установлено, что предприятие по юридическому адресу не располагается. От правоохранительных органов получена информация о том, что данное предприятие производственно-хозяйственной деятельности не осуществляет, налоговые декларации в налоговые органы не предоставляет</w:t>
      </w:r>
      <w:proofErr w:type="gramStart"/>
      <w:r w:rsidR="00A64E8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A64E83">
        <w:rPr>
          <w:rFonts w:ascii="Times New Roman" w:hAnsi="Times New Roman" w:cs="Times New Roman"/>
          <w:sz w:val="16"/>
          <w:szCs w:val="16"/>
        </w:rPr>
        <w:t xml:space="preserve"> Отсутствие документов первичного бухгалтерского учета не позволяется управляющему ОДО «Дребезова и Партнеры» обратиться в суд за принудительным взысканием данной суммы.</w:t>
      </w:r>
    </w:p>
    <w:p w:rsidR="00460572" w:rsidRPr="00FC7B36" w:rsidRDefault="00460572" w:rsidP="004605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Что касается ООО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 xml:space="preserve">», то необходимо отметить, что </w:t>
      </w:r>
      <w:r w:rsidR="000C6B73" w:rsidRPr="00FC7B36">
        <w:rPr>
          <w:rFonts w:ascii="Times New Roman" w:hAnsi="Times New Roman" w:cs="Times New Roman"/>
          <w:sz w:val="16"/>
          <w:szCs w:val="16"/>
        </w:rPr>
        <w:t xml:space="preserve">данный </w:t>
      </w:r>
      <w:r w:rsidRPr="00FC7B36">
        <w:rPr>
          <w:rFonts w:ascii="Times New Roman" w:hAnsi="Times New Roman" w:cs="Times New Roman"/>
          <w:sz w:val="16"/>
          <w:szCs w:val="16"/>
        </w:rPr>
        <w:t xml:space="preserve">дебитор с 09.01.2015 года находится в процедуре ликвидации, ликвидатором назначено ЧУП «Эволюция бизнеса». Управляющий УП «Гетман и Партнер» ликвидатору были заявлены требования на сумму 330 237 492рублей, которые были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ликвидатором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приняты, о чем имеется соответствующее уведомление.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 xml:space="preserve">Между тем, по состоянию на </w:t>
      </w:r>
      <w:r w:rsidR="00A64E83">
        <w:rPr>
          <w:rFonts w:ascii="Times New Roman" w:hAnsi="Times New Roman" w:cs="Times New Roman"/>
          <w:sz w:val="16"/>
          <w:szCs w:val="16"/>
        </w:rPr>
        <w:t>20.10</w:t>
      </w:r>
      <w:r w:rsidRPr="00FC7B36">
        <w:rPr>
          <w:rFonts w:ascii="Times New Roman" w:hAnsi="Times New Roman" w:cs="Times New Roman"/>
          <w:sz w:val="16"/>
          <w:szCs w:val="16"/>
        </w:rPr>
        <w:t xml:space="preserve">.2016года задолженность не погашена, </w:t>
      </w:r>
      <w:r w:rsidR="00A64E83">
        <w:rPr>
          <w:rFonts w:ascii="Times New Roman" w:hAnsi="Times New Roman" w:cs="Times New Roman"/>
          <w:sz w:val="16"/>
          <w:szCs w:val="16"/>
        </w:rPr>
        <w:t xml:space="preserve">Должником подано заявление о банкротстве, управляющим назначен ИП </w:t>
      </w:r>
      <w:proofErr w:type="spellStart"/>
      <w:r w:rsidR="00A64E83">
        <w:rPr>
          <w:rFonts w:ascii="Times New Roman" w:hAnsi="Times New Roman" w:cs="Times New Roman"/>
          <w:sz w:val="16"/>
          <w:szCs w:val="16"/>
        </w:rPr>
        <w:t>Радюк</w:t>
      </w:r>
      <w:proofErr w:type="spellEnd"/>
      <w:r w:rsidR="00A64E83">
        <w:rPr>
          <w:rFonts w:ascii="Times New Roman" w:hAnsi="Times New Roman" w:cs="Times New Roman"/>
          <w:sz w:val="16"/>
          <w:szCs w:val="16"/>
        </w:rPr>
        <w:t xml:space="preserve"> В.В.</w:t>
      </w:r>
      <w:r w:rsidRPr="00FC7B36">
        <w:rPr>
          <w:rFonts w:ascii="Times New Roman" w:hAnsi="Times New Roman" w:cs="Times New Roman"/>
          <w:sz w:val="16"/>
          <w:szCs w:val="16"/>
        </w:rPr>
        <w:t>.</w:t>
      </w:r>
      <w:r w:rsidR="00A64E83">
        <w:rPr>
          <w:rFonts w:ascii="Times New Roman" w:hAnsi="Times New Roman" w:cs="Times New Roman"/>
          <w:sz w:val="16"/>
          <w:szCs w:val="16"/>
        </w:rPr>
        <w:t xml:space="preserve"> Требования кредитора включены в реестр требований кредиторов ООО «Стройресурспроект».</w:t>
      </w:r>
      <w:proofErr w:type="gramEnd"/>
      <w:r w:rsidR="00A64E83">
        <w:rPr>
          <w:rFonts w:ascii="Times New Roman" w:hAnsi="Times New Roman" w:cs="Times New Roman"/>
          <w:sz w:val="16"/>
          <w:szCs w:val="16"/>
        </w:rPr>
        <w:t xml:space="preserve"> Согласно полученной управляющим ООО «Газтехснаб» информации, денежных средств и имуществ</w:t>
      </w:r>
      <w:proofErr w:type="gramStart"/>
      <w:r w:rsidR="00A64E83">
        <w:rPr>
          <w:rFonts w:ascii="Times New Roman" w:hAnsi="Times New Roman" w:cs="Times New Roman"/>
          <w:sz w:val="16"/>
          <w:szCs w:val="16"/>
        </w:rPr>
        <w:t>а ООО</w:t>
      </w:r>
      <w:proofErr w:type="gramEnd"/>
      <w:r w:rsidR="00A64E83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="00A64E83">
        <w:rPr>
          <w:rFonts w:ascii="Times New Roman" w:hAnsi="Times New Roman" w:cs="Times New Roman"/>
          <w:sz w:val="16"/>
          <w:szCs w:val="16"/>
        </w:rPr>
        <w:t>Теплогрупптрейдинг</w:t>
      </w:r>
      <w:proofErr w:type="spellEnd"/>
      <w:r w:rsidR="00A64E83">
        <w:rPr>
          <w:rFonts w:ascii="Times New Roman" w:hAnsi="Times New Roman" w:cs="Times New Roman"/>
          <w:sz w:val="16"/>
          <w:szCs w:val="16"/>
        </w:rPr>
        <w:t>» недостаточно для погашения требований кредиторов, включенные в реестр.</w:t>
      </w:r>
    </w:p>
    <w:p w:rsidR="00F7742B" w:rsidRPr="00FC7B36" w:rsidRDefault="002C48DC" w:rsidP="004605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Кроме этого, как указал в своем отчете об имуществе УП «Гетман и Партнеры», в ходе конкурсного производства было выявлено наличие дебиторской задолженност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и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в сумме 980 000 000рублей,</w:t>
      </w:r>
      <w:r w:rsidR="00F7742B" w:rsidRPr="00FC7B36">
        <w:rPr>
          <w:rFonts w:ascii="Times New Roman" w:hAnsi="Times New Roman" w:cs="Times New Roman"/>
          <w:sz w:val="16"/>
          <w:szCs w:val="16"/>
        </w:rPr>
        <w:t xml:space="preserve"> </w:t>
      </w:r>
      <w:r w:rsidRPr="00FC7B36">
        <w:rPr>
          <w:rFonts w:ascii="Times New Roman" w:hAnsi="Times New Roman" w:cs="Times New Roman"/>
          <w:sz w:val="16"/>
          <w:szCs w:val="16"/>
        </w:rPr>
        <w:t>возникшей в связи с заключением договора уступки требования №5 от 24 марта 2014года, заключенного с СООО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Стройресурскомплект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». Управляющий УП «Гетман и Партнеры» не нашел оснований для постановки вопроса о признании договора уступки требования №5 от 24 марта 2014года, заключенного с СООО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Стройресурскомплект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», недействительным, несмотря на то, что на дату заключения договора у Должника уже имелась просроченная кре</w:t>
      </w:r>
      <w:r w:rsidR="00460572" w:rsidRPr="00FC7B36">
        <w:rPr>
          <w:rFonts w:ascii="Times New Roman" w:hAnsi="Times New Roman" w:cs="Times New Roman"/>
          <w:sz w:val="16"/>
          <w:szCs w:val="16"/>
        </w:rPr>
        <w:t>диторская задолженность в сумме, превышающей 1 100 000 000рублей.</w:t>
      </w:r>
      <w:r w:rsidR="00A64E83">
        <w:rPr>
          <w:rFonts w:ascii="Times New Roman" w:hAnsi="Times New Roman" w:cs="Times New Roman"/>
          <w:sz w:val="16"/>
          <w:szCs w:val="16"/>
        </w:rPr>
        <w:t xml:space="preserve"> </w:t>
      </w:r>
      <w:r w:rsidR="00F7742B" w:rsidRPr="00FC7B36">
        <w:rPr>
          <w:rFonts w:ascii="Times New Roman" w:hAnsi="Times New Roman" w:cs="Times New Roman"/>
          <w:sz w:val="16"/>
          <w:szCs w:val="16"/>
        </w:rPr>
        <w:t>Вновь назначенный управляющий ОДО «Дребезова и Партнеры» изучил совершенные Должником сделки и выявил наличие сделки, в результате совершения которой кредиторам ООО «Газтехснаб» был причинен ущерб в сумме 980 000 000рублей. Речь идет о договоре уступки требования №5 от 24 марта 2014года, заключенного с СООО «</w:t>
      </w:r>
      <w:proofErr w:type="spellStart"/>
      <w:r w:rsidR="00F7742B" w:rsidRPr="00FC7B36">
        <w:rPr>
          <w:rFonts w:ascii="Times New Roman" w:hAnsi="Times New Roman" w:cs="Times New Roman"/>
          <w:sz w:val="16"/>
          <w:szCs w:val="16"/>
        </w:rPr>
        <w:t>Стройресурскомплект</w:t>
      </w:r>
      <w:proofErr w:type="spellEnd"/>
      <w:r w:rsidR="00F7742B" w:rsidRPr="00FC7B36">
        <w:rPr>
          <w:rFonts w:ascii="Times New Roman" w:hAnsi="Times New Roman" w:cs="Times New Roman"/>
          <w:sz w:val="16"/>
          <w:szCs w:val="16"/>
        </w:rPr>
        <w:t>».</w:t>
      </w:r>
    </w:p>
    <w:p w:rsidR="00F7742B" w:rsidRPr="00FC7B36" w:rsidRDefault="00F7742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Согласно указанному договору «Первоначальный кредитор» СООО «Стройресурспроект» уступил «Новому кредитору» ООО «Газтехснаб» право требования суммы 980 000 000 руб. с должник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а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».</w:t>
      </w:r>
      <w:r w:rsidR="00A64E83">
        <w:rPr>
          <w:rFonts w:ascii="Times New Roman" w:hAnsi="Times New Roman" w:cs="Times New Roman"/>
          <w:sz w:val="16"/>
          <w:szCs w:val="16"/>
        </w:rPr>
        <w:t xml:space="preserve"> </w:t>
      </w:r>
      <w:r w:rsidRPr="00FC7B36">
        <w:rPr>
          <w:rFonts w:ascii="Times New Roman" w:hAnsi="Times New Roman" w:cs="Times New Roman"/>
          <w:sz w:val="16"/>
          <w:szCs w:val="16"/>
        </w:rPr>
        <w:t>В счет оплаты уступаемого права требования Новый кредитор  обязуется уплатить Первоначальному кредитору сумму в размере 980 000 000 руб.</w:t>
      </w:r>
      <w:r w:rsidR="00A64E83">
        <w:rPr>
          <w:rFonts w:ascii="Times New Roman" w:hAnsi="Times New Roman" w:cs="Times New Roman"/>
          <w:sz w:val="16"/>
          <w:szCs w:val="16"/>
        </w:rPr>
        <w:t xml:space="preserve"> </w:t>
      </w:r>
      <w:r w:rsidRPr="00FC7B36">
        <w:rPr>
          <w:rFonts w:ascii="Times New Roman" w:hAnsi="Times New Roman" w:cs="Times New Roman"/>
          <w:sz w:val="16"/>
          <w:szCs w:val="16"/>
        </w:rPr>
        <w:t>После заключения договора, 25 марта 2014года, сторонами был подписан Акт зачета взаимных требований №4.</w:t>
      </w:r>
      <w:r w:rsidR="00A64E83">
        <w:rPr>
          <w:rFonts w:ascii="Times New Roman" w:hAnsi="Times New Roman" w:cs="Times New Roman"/>
          <w:sz w:val="16"/>
          <w:szCs w:val="16"/>
        </w:rPr>
        <w:t xml:space="preserve"> </w:t>
      </w:r>
      <w:r w:rsidRPr="00FC7B36">
        <w:rPr>
          <w:rFonts w:ascii="Times New Roman" w:hAnsi="Times New Roman" w:cs="Times New Roman"/>
          <w:sz w:val="16"/>
          <w:szCs w:val="16"/>
        </w:rPr>
        <w:t>По мнению ОДО «Дребезова и Партнеры», данной сделкой должник умышленно нанес вред интересам кредиторов, а другие стороны сделки знали (должны были знать об этом).</w:t>
      </w:r>
    </w:p>
    <w:p w:rsidR="00F7742B" w:rsidRPr="00FC7B36" w:rsidRDefault="00F7742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Доводы управляющег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о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«Газтехснаб» ОДО «Дребезова и Партнеры» о том, что договор уступки требования №5 от 24 марта 2014 года является недействительным в соответствии с 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абз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. 3 ч.1 ст. 109 Закона Республики Беларусь «Об экономической несостоятельности (банкротстве)» основаны на следующих обстоятельствах.</w:t>
      </w:r>
    </w:p>
    <w:p w:rsidR="00337CD5" w:rsidRPr="00FC7B36" w:rsidRDefault="00F7742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 На момент заключения договора уступки требования №5 от 24 марта 2014года у ООО «Газтехснаб» имелась просроченная задолженность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перед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СП ОАО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Брестгазоаппарат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 xml:space="preserve">» и УП «Гефест-техника». Заключая указанный договор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стороны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знали о том, что этой сделкой будет причинен вред интересам кредиторов, который выражается в следующем. У ООО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 xml:space="preserve">» не было имущества, достаточного для погашения задолженности перед ООО «Газтехснаб», что подтверждается определением экономического суда 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>инска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 xml:space="preserve"> о завершении ликвидационного производства в отношении ООО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». Единственным кредитором ООО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 xml:space="preserve">» на сумму 980 000 000рублей, вытекающей из договора уступки требования №5 от 24.03.2014года, был ООО «Газтехснаб». В тоже время, по имеющейся информации, у СООО «Стройресурспроект» имелось имущество, за счет которого могло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производится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погашение кредиторской задолженности. </w:t>
      </w:r>
    </w:p>
    <w:p w:rsidR="00F7742B" w:rsidRPr="00FC7B36" w:rsidRDefault="00F7742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О том, что стороны знали, что заключением данной сделки причиняется ущерб интересам кредиторов, свидетельствует следующее.</w:t>
      </w:r>
    </w:p>
    <w:p w:rsidR="00F7742B" w:rsidRPr="00FC7B36" w:rsidRDefault="00F7742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со стороны СООО «Стройресурспроект» договор уступки подписал директор Ваулин Дмитрий Васильевич, который является участником ООО «Газтехснаб»;</w:t>
      </w:r>
    </w:p>
    <w:p w:rsidR="00F7742B" w:rsidRPr="00FC7B36" w:rsidRDefault="00F7742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участникам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и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являются Смирнова Илона Владимировна и Ваулин Дмитрий Васильевич (он же – директор СООО «Стройресурспроект» на момент подписания договора).</w:t>
      </w:r>
    </w:p>
    <w:p w:rsidR="00F7742B" w:rsidRPr="00FC7B36" w:rsidRDefault="00F7742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Заключая договор уступки права требования в качестве «Нового кредитора» по отношению к должник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у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», должник ООО «Газтехснаб» знал (должен был знать), что у ООО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 xml:space="preserve">» отсутствует имущество, необходимое для погашения задолженности. Об этом знал (должен был знать) и Первоначальный кредитор. Данное утверждение подтверждено также показаниями свидетеля  - Чернова Юрия Анатольевича, </w:t>
      </w:r>
      <w:r w:rsidRPr="00FC7B36">
        <w:rPr>
          <w:rFonts w:ascii="Times New Roman" w:hAnsi="Times New Roman" w:cs="Times New Roman"/>
          <w:sz w:val="16"/>
          <w:szCs w:val="16"/>
        </w:rPr>
        <w:lastRenderedPageBreak/>
        <w:t>который на момент заключения сделки являлся директором ООО «Газтехснаб» и подписывал договор уступки требований №5 от 24.03.2014 года от имен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и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«Газтехснаб». Свидетель пояснил, что он информировал Ваулина Д.В.</w:t>
      </w:r>
      <w:r w:rsidR="00E23104" w:rsidRPr="00FC7B36">
        <w:rPr>
          <w:rFonts w:ascii="Times New Roman" w:hAnsi="Times New Roman" w:cs="Times New Roman"/>
          <w:sz w:val="16"/>
          <w:szCs w:val="16"/>
        </w:rPr>
        <w:t>, который</w:t>
      </w:r>
      <w:r w:rsidRPr="00FC7B36">
        <w:rPr>
          <w:rFonts w:ascii="Times New Roman" w:hAnsi="Times New Roman" w:cs="Times New Roman"/>
          <w:sz w:val="16"/>
          <w:szCs w:val="16"/>
        </w:rPr>
        <w:t xml:space="preserve"> фактически осу</w:t>
      </w:r>
      <w:r w:rsidR="00E23104" w:rsidRPr="00FC7B36">
        <w:rPr>
          <w:rFonts w:ascii="Times New Roman" w:hAnsi="Times New Roman" w:cs="Times New Roman"/>
          <w:sz w:val="16"/>
          <w:szCs w:val="16"/>
        </w:rPr>
        <w:t>ществлял руководство</w:t>
      </w:r>
      <w:r w:rsidRPr="00FC7B36">
        <w:rPr>
          <w:rFonts w:ascii="Times New Roman" w:hAnsi="Times New Roman" w:cs="Times New Roman"/>
          <w:sz w:val="16"/>
          <w:szCs w:val="16"/>
        </w:rPr>
        <w:t xml:space="preserve"> как ООО «Газтехснаб», так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и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и СООО «Стройресурспроект», о том, что у ООО «Газтехснаб» имеется просроченная задолженность перед СП ОАО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Брестгазоаппарат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 xml:space="preserve">» и УП «Гефест-техника» и отсутствие оплаты приведет к остановке поставок. Свидетель также пояснил, что, как правило, все крупные сделки утверждались на общем собрании участников, на которых он лично не присутствовал, но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результаты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которых до него доводились. По результатам принятых решений он, как директор, подписывал все необходимые документы. Свидетель пояснил, что Ваулину Д.В. на момент заключения договора уступки требования было известно о задолженности перед СП ОАО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Брестгазоаппарат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и УП «Гефест-техника». О том же, чт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о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отсутствует имущество для погашения задолженности перед ООО «Газтехснаб» Чернову Ю.А.</w:t>
      </w:r>
      <w:r w:rsidR="00337CD5" w:rsidRPr="00FC7B36">
        <w:rPr>
          <w:rFonts w:ascii="Times New Roman" w:hAnsi="Times New Roman" w:cs="Times New Roman"/>
          <w:sz w:val="16"/>
          <w:szCs w:val="16"/>
        </w:rPr>
        <w:t xml:space="preserve"> известно не было, но это должен был</w:t>
      </w:r>
      <w:r w:rsidRPr="00FC7B36">
        <w:rPr>
          <w:rFonts w:ascii="Times New Roman" w:hAnsi="Times New Roman" w:cs="Times New Roman"/>
          <w:sz w:val="16"/>
          <w:szCs w:val="16"/>
        </w:rPr>
        <w:t xml:space="preserve"> </w:t>
      </w:r>
      <w:r w:rsidR="00E23104" w:rsidRPr="00FC7B36">
        <w:rPr>
          <w:rFonts w:ascii="Times New Roman" w:hAnsi="Times New Roman" w:cs="Times New Roman"/>
          <w:sz w:val="16"/>
          <w:szCs w:val="16"/>
        </w:rPr>
        <w:t>знать</w:t>
      </w:r>
      <w:r w:rsidR="00337CD5" w:rsidRPr="00FC7B36">
        <w:rPr>
          <w:rFonts w:ascii="Times New Roman" w:hAnsi="Times New Roman" w:cs="Times New Roman"/>
          <w:sz w:val="16"/>
          <w:szCs w:val="16"/>
        </w:rPr>
        <w:t xml:space="preserve"> (не мог не знать)</w:t>
      </w:r>
      <w:r w:rsidR="00E23104" w:rsidRPr="00FC7B36">
        <w:rPr>
          <w:rFonts w:ascii="Times New Roman" w:hAnsi="Times New Roman" w:cs="Times New Roman"/>
          <w:sz w:val="16"/>
          <w:szCs w:val="16"/>
        </w:rPr>
        <w:t xml:space="preserve"> Ваулин Д.В.</w:t>
      </w:r>
      <w:r w:rsidRPr="00FC7B36">
        <w:rPr>
          <w:rFonts w:ascii="Times New Roman" w:hAnsi="Times New Roman" w:cs="Times New Roman"/>
          <w:sz w:val="16"/>
          <w:szCs w:val="16"/>
        </w:rPr>
        <w:t>.</w:t>
      </w:r>
    </w:p>
    <w:p w:rsidR="00F7742B" w:rsidRPr="00FC7B36" w:rsidRDefault="00F7742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Необходимо также отметить, чт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о 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«Газтехснаб» на момент заключения сделки отсутствовала задолженность перед СООО «Стройресурспроект», в то время как у СООО «Стройресурспроект» имелась задолженность перед ООО «Газтехснаб» в сумме 980 000 000рублей.</w:t>
      </w:r>
      <w:r w:rsidR="00E23104" w:rsidRPr="00FC7B36">
        <w:rPr>
          <w:rFonts w:ascii="Times New Roman" w:hAnsi="Times New Roman" w:cs="Times New Roman"/>
          <w:sz w:val="16"/>
          <w:szCs w:val="16"/>
        </w:rPr>
        <w:t xml:space="preserve"> Таким образом, д</w:t>
      </w:r>
      <w:r w:rsidRPr="00FC7B36">
        <w:rPr>
          <w:rFonts w:ascii="Times New Roman" w:hAnsi="Times New Roman" w:cs="Times New Roman"/>
          <w:sz w:val="16"/>
          <w:szCs w:val="16"/>
        </w:rPr>
        <w:t xml:space="preserve">ействиями Должника (ООО «Газтехснаб») по заключению договора уступки требования причинен ущерб кредиторам в общей сумме </w:t>
      </w:r>
      <w:r w:rsidR="00E23104" w:rsidRPr="00FC7B36">
        <w:rPr>
          <w:rFonts w:ascii="Times New Roman" w:hAnsi="Times New Roman" w:cs="Times New Roman"/>
          <w:sz w:val="16"/>
          <w:szCs w:val="16"/>
        </w:rPr>
        <w:t>980 000 000 бел</w:t>
      </w:r>
      <w:proofErr w:type="gramStart"/>
      <w:r w:rsidR="00E23104" w:rsidRPr="00FC7B3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E23104" w:rsidRPr="00FC7B3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23104" w:rsidRPr="00FC7B36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>уб., о чем стороны по сделке знали (не могли не знать).</w:t>
      </w:r>
    </w:p>
    <w:p w:rsidR="00E23104" w:rsidRPr="00FC7B36" w:rsidRDefault="00E23104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Также в ходе изучения обстоятельств заключения спорной сделки ОДО «Дребезова и Партнеры» было установлено следующее.</w:t>
      </w:r>
    </w:p>
    <w:p w:rsidR="00F7742B" w:rsidRPr="00FC7B36" w:rsidRDefault="00F7742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27 мая 2014 года участникам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и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Смирновой Илоной Вадимовной и Ваулиным Дмитрием Васильевичем было принято решение о ликвидации (ликвидатор ЧУП «Эволюция бизнеса»). В последующем в отношен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ии 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Рихтерс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>» было возбуждено дело о банкротстве. Процедура банкротства завершена, предприятие исключено из ЕГР в 17.06.2015 году.</w:t>
      </w:r>
    </w:p>
    <w:p w:rsidR="00F7742B" w:rsidRPr="00FC7B36" w:rsidRDefault="00F7742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30 мая 2014 года участникам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и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«Газтехснаб» Смирновой Ларисой Александровной и Ваулиным Дмитрием Васильевичем было принято решение о ликвидации (ликвидатор - ЧУП «Эволюция бизнеса»).  29.12.2014 года в отношении ООО «Газтехснаб» открыто конкурсное производство.</w:t>
      </w:r>
      <w:r w:rsidR="00E23104" w:rsidRPr="00FC7B36">
        <w:rPr>
          <w:rFonts w:ascii="Times New Roman" w:hAnsi="Times New Roman" w:cs="Times New Roman"/>
          <w:sz w:val="16"/>
          <w:szCs w:val="16"/>
        </w:rPr>
        <w:t xml:space="preserve"> </w:t>
      </w:r>
      <w:r w:rsidRPr="00FC7B36">
        <w:rPr>
          <w:rFonts w:ascii="Times New Roman" w:hAnsi="Times New Roman" w:cs="Times New Roman"/>
          <w:sz w:val="16"/>
          <w:szCs w:val="16"/>
        </w:rPr>
        <w:t xml:space="preserve">19.02.2015 года принято решение о ликвидации ООО «Стройресурспроект» (ликвидатор ЧУП «Эволюция бизнеса»). </w:t>
      </w:r>
    </w:p>
    <w:p w:rsidR="00F7742B" w:rsidRPr="00FC7B36" w:rsidRDefault="00F7742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Все вышеизложенное свидетельствует об умышленных действиях должника при заключении договора уступки требования и причинении вреда интересам кредиторов.</w:t>
      </w:r>
    </w:p>
    <w:p w:rsidR="00337CD5" w:rsidRPr="00FC7B36" w:rsidRDefault="00337CD5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Управляющим ОДО «Дребезова и Партнеры» было подготовлено и подано в суд заявление о признании договора уступки требования от 24.03.2015года №5, заключенный между СООО «Стройресурспроект»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и ООО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«Газтехснаб» на сумму 980 000 000белорусских рублей недействительным.</w:t>
      </w:r>
    </w:p>
    <w:p w:rsidR="00727A3B" w:rsidRPr="00FC7B36" w:rsidRDefault="00337CD5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Все доводы, приведенные управляющим в ходе судебных заседаний, были приняты судом во внимание и р</w:t>
      </w:r>
      <w:r w:rsidRPr="00FC7B36">
        <w:rPr>
          <w:rFonts w:ascii="Times New Roman" w:hAnsi="Times New Roman" w:cs="Times New Roman"/>
          <w:bCs/>
          <w:sz w:val="16"/>
          <w:szCs w:val="16"/>
        </w:rPr>
        <w:t xml:space="preserve">ешением </w:t>
      </w:r>
      <w:r w:rsidRPr="00FC7B36">
        <w:rPr>
          <w:rFonts w:ascii="Times New Roman" w:hAnsi="Times New Roman" w:cs="Times New Roman"/>
          <w:sz w:val="16"/>
          <w:szCs w:val="16"/>
        </w:rPr>
        <w:t xml:space="preserve">экономического суда </w:t>
      </w:r>
      <w:proofErr w:type="spellStart"/>
      <w:r w:rsidRPr="00FC7B36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>инска</w:t>
      </w:r>
      <w:proofErr w:type="spellEnd"/>
      <w:r w:rsidRPr="00FC7B36">
        <w:rPr>
          <w:rFonts w:ascii="Times New Roman" w:hAnsi="Times New Roman" w:cs="Times New Roman"/>
          <w:sz w:val="16"/>
          <w:szCs w:val="16"/>
        </w:rPr>
        <w:t xml:space="preserve"> от 11.11.2015года, договор уступки требования от 24.03.2015года №5, заключенный между СООО «Стройресурспроект» и ООО «Газтехснаб» на сумму 980 000 000белорусских рублей признан недействительным. </w:t>
      </w:r>
      <w:r w:rsidR="00727A3B" w:rsidRPr="00FC7B36">
        <w:rPr>
          <w:rFonts w:ascii="Times New Roman" w:hAnsi="Times New Roman" w:cs="Times New Roman"/>
          <w:sz w:val="16"/>
          <w:szCs w:val="16"/>
        </w:rPr>
        <w:t>Постановлением апелляционной инстанции от 14.01.2016года и кассационной инстанции от 10.03.2016года решение суда первой инстанции оставлено в силу.</w:t>
      </w:r>
    </w:p>
    <w:p w:rsidR="001F6F90" w:rsidRDefault="00727A3B" w:rsidP="00F7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Судебными инстанциями установлено, что при совершении сделки был целенаправленно (умышленно) при</w:t>
      </w:r>
      <w:r w:rsidR="006B5E26" w:rsidRPr="00FC7B36">
        <w:rPr>
          <w:rFonts w:ascii="Times New Roman" w:hAnsi="Times New Roman" w:cs="Times New Roman"/>
          <w:sz w:val="16"/>
          <w:szCs w:val="16"/>
        </w:rPr>
        <w:t>чинен вред интересам кредиторов, что подтверждается вступившими в законную силу судебными постановлениями</w:t>
      </w:r>
      <w:r w:rsidR="00A64E83">
        <w:rPr>
          <w:rFonts w:ascii="Times New Roman" w:hAnsi="Times New Roman" w:cs="Times New Roman"/>
          <w:sz w:val="16"/>
          <w:szCs w:val="16"/>
        </w:rPr>
        <w:t>, в том числе и кассационной инстанции</w:t>
      </w:r>
      <w:r w:rsidR="006B5E26" w:rsidRPr="00FC7B36">
        <w:rPr>
          <w:rFonts w:ascii="Times New Roman" w:hAnsi="Times New Roman" w:cs="Times New Roman"/>
          <w:sz w:val="16"/>
          <w:szCs w:val="16"/>
        </w:rPr>
        <w:t>.</w:t>
      </w:r>
    </w:p>
    <w:p w:rsidR="00A64E83" w:rsidRDefault="00A64E83" w:rsidP="00A64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64E83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Управляющий повторно направил ликвидатору</w:t>
      </w:r>
      <w:r w:rsidRPr="00A64E8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A64E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СООО «Стройресурспроект» ЧУП «Эволюция Бизнеса» требования кредитора</w:t>
      </w:r>
      <w:r w:rsidRPr="00A64E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64E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сумму 980 000 000 рублей, с приложением постановления ВС РБ от 10.03.2016 г. </w:t>
      </w:r>
    </w:p>
    <w:p w:rsidR="007F450A" w:rsidRPr="007F450A" w:rsidRDefault="007F450A" w:rsidP="007F4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4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 непоступления ответа от ликвидатора управляющий ООО «Газтехснаб» направил в экономический суд г. Минска  исковое заявление о включении требования ООО «Газтехснаб» в реестр требований кредитора СООО «Стройресурспроект» на сумму 980 000 000 руб. Судебное заседание по рассмотрению заявления назначено на 28.06.2016 г.</w:t>
      </w:r>
    </w:p>
    <w:p w:rsidR="00561A55" w:rsidRPr="00561A55" w:rsidRDefault="007F450A" w:rsidP="00561A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4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28.06.2016 г. состоялось судебное заседание по рассмотрению заявления ООО «Газтехснаб» о включении требований. Судом было вынесено решение по делу. Заявленные управляющим требования удовлетворены в полном объеме. </w:t>
      </w:r>
      <w:r w:rsidR="00561A55" w:rsidRPr="00561A55">
        <w:rPr>
          <w:rFonts w:ascii="Times New Roman" w:hAnsi="Times New Roman" w:cs="Times New Roman"/>
          <w:color w:val="000000"/>
          <w:sz w:val="16"/>
          <w:szCs w:val="16"/>
        </w:rPr>
        <w:t>Судебное постановление было получено управляющим в июле 2016года. Незамедлительно после вступления решения в законную силу в адрес ликвидатор</w:t>
      </w:r>
      <w:proofErr w:type="gramStart"/>
      <w:r w:rsidR="00561A55" w:rsidRPr="00561A55">
        <w:rPr>
          <w:rFonts w:ascii="Times New Roman" w:hAnsi="Times New Roman" w:cs="Times New Roman"/>
          <w:color w:val="000000"/>
          <w:sz w:val="16"/>
          <w:szCs w:val="16"/>
        </w:rPr>
        <w:t>а ООО</w:t>
      </w:r>
      <w:proofErr w:type="gramEnd"/>
      <w:r w:rsidR="00561A55" w:rsidRPr="00561A55">
        <w:rPr>
          <w:rFonts w:ascii="Times New Roman" w:hAnsi="Times New Roman" w:cs="Times New Roman"/>
          <w:color w:val="000000"/>
          <w:sz w:val="16"/>
          <w:szCs w:val="16"/>
        </w:rPr>
        <w:t xml:space="preserve"> «Стройресурспроект» было направлено требование о включении в реестр требований кредиторов требований ООО «Газтехснаб».</w:t>
      </w:r>
    </w:p>
    <w:p w:rsidR="007F450A" w:rsidRDefault="007F450A" w:rsidP="007F4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4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30.06.2016 г. в адрес управляющего поступило предписание из УДФР КГК РБ по Минской области и г. Минску о предоставлении документов, в связи с необходимостью осуществления проверочных мероприятий ООО «Газтехснаб».</w:t>
      </w:r>
      <w:r w:rsidR="00561A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Все документы управляющим подготовлены и переданы правоохранительным органам.</w:t>
      </w:r>
    </w:p>
    <w:p w:rsidR="00561A55" w:rsidRDefault="00561A55" w:rsidP="0056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61A55">
        <w:rPr>
          <w:rFonts w:ascii="Times New Roman" w:hAnsi="Times New Roman" w:cs="Times New Roman"/>
          <w:sz w:val="16"/>
          <w:szCs w:val="16"/>
        </w:rPr>
        <w:t>Исх. № 323 от 03.06.2016 г. управляющий ООО «Газтехснаб» направил в суд ходатайство о  направлении запроса в адрес ликвидатора ООО «Газтехснаб» ЧУП «Эволюция бизнеса» о предоставлении управляющему копии решения участников общества, на основании которого был заключен договор, копию договора №17 от 30.05.2014 года и акта выполненных работ по договору №17 от 30.05.2014 года.</w:t>
      </w:r>
      <w:proofErr w:type="gramEnd"/>
      <w:r w:rsidRPr="00561A55">
        <w:rPr>
          <w:rFonts w:ascii="Times New Roman" w:hAnsi="Times New Roman" w:cs="Times New Roman"/>
          <w:sz w:val="16"/>
          <w:szCs w:val="16"/>
        </w:rPr>
        <w:t xml:space="preserve"> По состоянию на 30.06.2016 года ответа в адрес управляющего не поступило. Управляющим через суд были истребованы документы, в ходе изучения которых было установлено, что договор с ликвидатором, по которому с расчетного счета Должника в июне 2014года было перечислено 2 000,0 (20 000 000) </w:t>
      </w:r>
      <w:proofErr w:type="spellStart"/>
      <w:r w:rsidRPr="00561A55">
        <w:rPr>
          <w:rFonts w:ascii="Times New Roman" w:hAnsi="Times New Roman" w:cs="Times New Roman"/>
          <w:sz w:val="16"/>
          <w:szCs w:val="16"/>
        </w:rPr>
        <w:t>бел</w:t>
      </w:r>
      <w:proofErr w:type="gramStart"/>
      <w:r w:rsidRPr="00561A55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561A55">
        <w:rPr>
          <w:rFonts w:ascii="Times New Roman" w:hAnsi="Times New Roman" w:cs="Times New Roman"/>
          <w:sz w:val="16"/>
          <w:szCs w:val="16"/>
        </w:rPr>
        <w:t>ублей</w:t>
      </w:r>
      <w:proofErr w:type="spellEnd"/>
      <w:r w:rsidRPr="00561A55">
        <w:rPr>
          <w:rFonts w:ascii="Times New Roman" w:hAnsi="Times New Roman" w:cs="Times New Roman"/>
          <w:sz w:val="16"/>
          <w:szCs w:val="16"/>
        </w:rPr>
        <w:t>, был подписан неуполномоченным лицом (участником общества, а не директором).</w:t>
      </w:r>
    </w:p>
    <w:p w:rsidR="00561A55" w:rsidRPr="00561A55" w:rsidRDefault="00561A55" w:rsidP="0056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61A55">
        <w:rPr>
          <w:rFonts w:ascii="Times New Roman" w:hAnsi="Times New Roman" w:cs="Times New Roman"/>
          <w:sz w:val="16"/>
          <w:szCs w:val="16"/>
        </w:rPr>
        <w:t>Согласно ответа</w:t>
      </w:r>
      <w:proofErr w:type="gramEnd"/>
      <w:r w:rsidRPr="00561A55">
        <w:rPr>
          <w:rFonts w:ascii="Times New Roman" w:hAnsi="Times New Roman" w:cs="Times New Roman"/>
          <w:sz w:val="16"/>
          <w:szCs w:val="16"/>
        </w:rPr>
        <w:t xml:space="preserve"> от 10.08.2016 исх.№448-41Л (получено управляющим 15.08.2016) требования ООО «Газтехснаб» в сумме 98 000,00 рублей включены в реестр требований кредиторов СООО «Стройресурспроект». Несмотря на то, что управляющий запросил информацию о возможностях и сроках погашения задолженности в сумме 98 000,00 (980 000 000) рублей, такая информация ликвидатором СООО «Стройресурспроект» управляющему представлена не была. </w:t>
      </w:r>
      <w:r>
        <w:rPr>
          <w:rFonts w:ascii="Times New Roman" w:hAnsi="Times New Roman" w:cs="Times New Roman"/>
          <w:sz w:val="16"/>
          <w:szCs w:val="16"/>
        </w:rPr>
        <w:t xml:space="preserve"> Однако, на запрос управляющего</w:t>
      </w:r>
      <w:r w:rsidRPr="00561A55">
        <w:rPr>
          <w:rFonts w:ascii="Times New Roman" w:hAnsi="Times New Roman" w:cs="Times New Roman"/>
          <w:sz w:val="16"/>
          <w:szCs w:val="16"/>
        </w:rPr>
        <w:t xml:space="preserve"> ликвидатором СООО «Стройресурспроект»</w:t>
      </w:r>
      <w:r>
        <w:rPr>
          <w:rFonts w:ascii="Times New Roman" w:hAnsi="Times New Roman" w:cs="Times New Roman"/>
          <w:sz w:val="16"/>
          <w:szCs w:val="16"/>
        </w:rPr>
        <w:t xml:space="preserve"> была предоставлена информация о том, что заявление о банкротстве СООО «Стройресурспроект» ликвидатором не подавалось, так как в настоящее время активы (имущество и дебиторская задолженность) превышают пассивы СООО «Стройресурспроект». Однако, у управляющего ООО «Газтехснаб» имеется информация, что дебиторская задолженность, о которой ведет речь</w:t>
      </w:r>
      <w:r w:rsidRPr="00561A55">
        <w:rPr>
          <w:rFonts w:ascii="Times New Roman" w:hAnsi="Times New Roman" w:cs="Times New Roman"/>
          <w:sz w:val="16"/>
          <w:szCs w:val="16"/>
        </w:rPr>
        <w:t xml:space="preserve"> ликвидатор СООО «Стройресурспроект»</w:t>
      </w:r>
      <w:r>
        <w:rPr>
          <w:rFonts w:ascii="Times New Roman" w:hAnsi="Times New Roman" w:cs="Times New Roman"/>
          <w:sz w:val="16"/>
          <w:szCs w:val="16"/>
        </w:rPr>
        <w:t>, является маловероятной к взысканию, так как дебитор находится в стадии ликвидации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После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полуечния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более точной информации, управляющий сообщит кредиторам.</w:t>
      </w:r>
    </w:p>
    <w:p w:rsidR="00561A55" w:rsidRPr="00561A55" w:rsidRDefault="00561A55" w:rsidP="0056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>15.08.2016 года управляющим была направлена претензия в адрес ликвидатора</w:t>
      </w:r>
      <w:r w:rsidRPr="00561A5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>ЧУП «Эволюция бизнеса» на сумму 2 000 бел</w:t>
      </w:r>
      <w:proofErr w:type="gramStart"/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уб. (с учетом деноминации), в связи с тем, что договор на выполнение функций ликвидатора со стороны ООО «Газтехснаб» был подписан не уполномоченным лицом. </w:t>
      </w:r>
      <w:r w:rsidRPr="00561A55">
        <w:rPr>
          <w:rFonts w:ascii="Times New Roman" w:hAnsi="Times New Roman" w:cs="Times New Roman"/>
          <w:sz w:val="16"/>
          <w:szCs w:val="16"/>
        </w:rPr>
        <w:t>Изучив судебную практику, управляющий пришел к выводу о невозможности обращения в суд за взысканием 2 000,00рублей с ЧУП «Эволюция бизнеса».</w:t>
      </w:r>
    </w:p>
    <w:p w:rsidR="00561A55" w:rsidRPr="00561A55" w:rsidRDefault="00561A55" w:rsidP="00561A5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561A55">
        <w:rPr>
          <w:rFonts w:ascii="Times New Roman" w:hAnsi="Times New Roman" w:cs="Times New Roman"/>
          <w:sz w:val="16"/>
          <w:szCs w:val="16"/>
        </w:rPr>
        <w:t xml:space="preserve">Согласно сложившейся судебной практики, </w:t>
      </w:r>
      <w:r w:rsidRPr="00561A55">
        <w:rPr>
          <w:rFonts w:ascii="Times New Roman" w:hAnsi="Times New Roman" w:cs="Times New Roman"/>
          <w:color w:val="000000"/>
          <w:sz w:val="16"/>
          <w:szCs w:val="16"/>
        </w:rPr>
        <w:t xml:space="preserve">заключение сделки неуполномоченным лицом (в данном случае участником Общества Ваулиным Д.В.) в соответствии с положениями </w:t>
      </w:r>
      <w:r w:rsidRPr="00561A55">
        <w:rPr>
          <w:rFonts w:ascii="Times New Roman" w:hAnsi="Times New Roman" w:cs="Times New Roman"/>
          <w:sz w:val="16"/>
          <w:szCs w:val="16"/>
        </w:rPr>
        <w:fldChar w:fldCharType="begin"/>
      </w:r>
      <w:r w:rsidRPr="00561A55">
        <w:rPr>
          <w:rFonts w:ascii="Times New Roman" w:hAnsi="Times New Roman" w:cs="Times New Roman"/>
          <w:sz w:val="16"/>
          <w:szCs w:val="16"/>
        </w:rPr>
        <w:instrText xml:space="preserve"> HYPERLINK "file:///D:\\from%20Int\\oksana%20M</w:instrText>
      </w:r>
      <w:proofErr w:type="gramEnd"/>
      <w:r w:rsidRPr="00561A55">
        <w:rPr>
          <w:rFonts w:ascii="Times New Roman" w:hAnsi="Times New Roman" w:cs="Times New Roman"/>
          <w:sz w:val="16"/>
          <w:szCs w:val="16"/>
        </w:rPr>
        <w:instrText xml:space="preserve">insk\\Моя%20Работа\\Дела\\ООО%20ГазТехСнаб\\H" </w:instrText>
      </w:r>
      <w:r w:rsidRPr="00561A55">
        <w:rPr>
          <w:rFonts w:ascii="Times New Roman" w:hAnsi="Times New Roman" w:cs="Times New Roman"/>
          <w:sz w:val="16"/>
          <w:szCs w:val="16"/>
        </w:rPr>
        <w:fldChar w:fldCharType="separate"/>
      </w:r>
      <w:r w:rsidRPr="00561A55">
        <w:rPr>
          <w:rFonts w:ascii="Times New Roman" w:hAnsi="Times New Roman" w:cs="Times New Roman"/>
          <w:sz w:val="16"/>
          <w:szCs w:val="16"/>
        </w:rPr>
        <w:t>статьи 184</w:t>
      </w:r>
      <w:r w:rsidRPr="00561A55">
        <w:rPr>
          <w:rFonts w:ascii="Times New Roman" w:hAnsi="Times New Roman" w:cs="Times New Roman"/>
          <w:sz w:val="16"/>
          <w:szCs w:val="16"/>
        </w:rPr>
        <w:fldChar w:fldCharType="end"/>
      </w:r>
      <w:r w:rsidRPr="00561A55">
        <w:rPr>
          <w:rFonts w:ascii="Times New Roman" w:hAnsi="Times New Roman" w:cs="Times New Roman"/>
          <w:color w:val="000000"/>
          <w:sz w:val="16"/>
          <w:szCs w:val="16"/>
        </w:rPr>
        <w:t xml:space="preserve"> ГК не влечет признание ее недействительной (установление факта ничтожности). При установлении обстоятельств отсутствия последующего одобрения представляемым данная сделка считается заключенной от имени и в интересах совершившего ее лица, что свидетельствует о действительности сделки, но в отношении иного субъекта правоотношений. Предъявление иска к лицу, от имени и в интересах которого заключена сделка неуполномоченным лицом, влечет отказ в иске с указанием в мотивировочной части судебного акта о наличии материально-правовых требований непосредственно к неуполномоченному лицу, заключившему сделку.</w:t>
      </w:r>
    </w:p>
    <w:p w:rsidR="00561A55" w:rsidRPr="00561A55" w:rsidRDefault="00561A55" w:rsidP="00561A5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61A55">
        <w:rPr>
          <w:rFonts w:ascii="Times New Roman" w:hAnsi="Times New Roman" w:cs="Times New Roman"/>
          <w:color w:val="000000"/>
          <w:sz w:val="16"/>
          <w:szCs w:val="16"/>
        </w:rPr>
        <w:t>Таким образом, обращение в суд с иском об установлении факта ничтожности сделки, повлечет лишь увеличение внеочередных расходов Должника, связанных с уплатой  государственной пошлины.</w:t>
      </w:r>
    </w:p>
    <w:p w:rsidR="00561A55" w:rsidRPr="00561A55" w:rsidRDefault="00561A55" w:rsidP="0056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1A55" w:rsidRPr="00561A55" w:rsidRDefault="00561A55" w:rsidP="0056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1A55" w:rsidRPr="00561A55" w:rsidRDefault="00561A55" w:rsidP="0056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20.10</w:t>
      </w:r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>.2016 года у ООО «Газтехснаб» имеются следующие активы (подтверждены) в общей сумме 131 023,75 (1 310 237 492) бел</w:t>
      </w:r>
      <w:proofErr w:type="gramStart"/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убля, а именно:</w:t>
      </w:r>
    </w:p>
    <w:p w:rsidR="00561A55" w:rsidRPr="00561A55" w:rsidRDefault="00561A55" w:rsidP="0056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>Дебиторская задолженность:</w:t>
      </w:r>
    </w:p>
    <w:p w:rsidR="00561A55" w:rsidRPr="00561A55" w:rsidRDefault="00561A55" w:rsidP="0056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>- ООО «</w:t>
      </w:r>
      <w:proofErr w:type="spellStart"/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>Теплогрупптрейдинг</w:t>
      </w:r>
      <w:proofErr w:type="spellEnd"/>
      <w:r w:rsidRPr="00561A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в сумме </w:t>
      </w:r>
      <w:r w:rsidRPr="00561A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33 023,75 (330 237 492) бел</w:t>
      </w:r>
      <w:proofErr w:type="gramStart"/>
      <w:r w:rsidRPr="00561A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  <w:r w:rsidRPr="00561A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561A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Pr="00561A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убля;</w:t>
      </w:r>
    </w:p>
    <w:p w:rsidR="00561A55" w:rsidRDefault="00561A55" w:rsidP="0056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61A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СООО «Стройресурспроект» в сумме 98 000,0 (980 000 000) бел</w:t>
      </w:r>
      <w:proofErr w:type="gramStart"/>
      <w:r w:rsidRPr="00561A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  <w:r w:rsidRPr="00561A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561A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Pr="00561A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ублей.</w:t>
      </w:r>
    </w:p>
    <w:p w:rsidR="00561A55" w:rsidRDefault="00561A55" w:rsidP="0056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61A55" w:rsidRPr="00561A55" w:rsidRDefault="00561A55" w:rsidP="0056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Общая сумма кредиторской задолженности, включенной в реестр требований кредиторов ООО «Газтехснаб» по состоянию на 20.10.2016года составляет </w:t>
      </w:r>
      <w:r w:rsidR="00B417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149 634,1 (</w:t>
      </w:r>
      <w:r w:rsidR="00B417C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1 496 341</w:t>
      </w:r>
      <w:r w:rsidR="00B417C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B417C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000</w:t>
      </w:r>
      <w:r w:rsidR="00B417C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B417C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бел</w:t>
      </w:r>
      <w:proofErr w:type="gramStart"/>
      <w:r w:rsidR="00B417C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="00B417C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="00B417C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="00B417C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уб</w:t>
      </w:r>
      <w:proofErr w:type="spellEnd"/>
    </w:p>
    <w:p w:rsidR="00561A55" w:rsidRPr="00561A55" w:rsidRDefault="00561A55" w:rsidP="0056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375FB" w:rsidRPr="00FC7B36" w:rsidRDefault="006375FB" w:rsidP="00F7742B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Управляющему переданы активы, не имеющие продажной стоимости: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4511"/>
        <w:gridCol w:w="1830"/>
        <w:gridCol w:w="3260"/>
      </w:tblGrid>
      <w:tr w:rsidR="006375FB" w:rsidRPr="00FC7B36" w:rsidTr="00C61B9E">
        <w:trPr>
          <w:trHeight w:val="3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FB" w:rsidRPr="00FC7B36" w:rsidRDefault="006375F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FB" w:rsidRPr="00FC7B36" w:rsidRDefault="006375F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основного средства, МБП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FB" w:rsidRPr="00FC7B36" w:rsidRDefault="006375F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шт.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FB" w:rsidRPr="00FC7B36" w:rsidRDefault="006375F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 стоимость, руб.</w:t>
            </w:r>
          </w:p>
        </w:tc>
      </w:tr>
      <w:tr w:rsidR="006375FB" w:rsidRPr="00FC7B36" w:rsidTr="00C61B9E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FB" w:rsidRPr="00FC7B36" w:rsidRDefault="006375FB" w:rsidP="00F7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FB" w:rsidRPr="00FC7B36" w:rsidRDefault="006375FB" w:rsidP="00F774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Печать круглая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FB" w:rsidRPr="00FC7B36" w:rsidRDefault="006375FB" w:rsidP="00F774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FB" w:rsidRPr="00FC7B36" w:rsidRDefault="006375FB" w:rsidP="00F774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0C7" w:rsidRPr="00FC7B36" w:rsidRDefault="003650C7" w:rsidP="00F7742B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D96EDA" w:rsidRPr="00FC7B36" w:rsidRDefault="008D03D5" w:rsidP="00F7742B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FC7B36">
        <w:rPr>
          <w:rFonts w:ascii="Times New Roman" w:hAnsi="Times New Roman" w:cs="Times New Roman"/>
          <w:b/>
          <w:bCs/>
          <w:i/>
          <w:sz w:val="16"/>
          <w:szCs w:val="16"/>
        </w:rPr>
        <w:t>7</w:t>
      </w:r>
      <w:r w:rsidR="00D96EDA" w:rsidRPr="00FC7B36">
        <w:rPr>
          <w:rFonts w:ascii="Times New Roman" w:hAnsi="Times New Roman" w:cs="Times New Roman"/>
          <w:b/>
          <w:bCs/>
          <w:i/>
          <w:sz w:val="16"/>
          <w:szCs w:val="16"/>
        </w:rPr>
        <w:t>. Заключение по факту наличия признаков ложного и преднамеренного банкротства или срыва возмещения убытков кредитору.</w:t>
      </w:r>
    </w:p>
    <w:p w:rsidR="00D96EDA" w:rsidRPr="00FC7B36" w:rsidRDefault="00D96EDA" w:rsidP="00F7742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Исследование проводилось управляющим в соответствии с Инструкцией о порядке определения </w:t>
      </w:r>
      <w:r w:rsidRPr="00FC7B36">
        <w:rPr>
          <w:rFonts w:ascii="Times New Roman" w:hAnsi="Times New Roman" w:cs="Times New Roman"/>
          <w:bCs/>
          <w:sz w:val="16"/>
          <w:szCs w:val="16"/>
        </w:rPr>
        <w:t>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возмещению убытков кредитору, а также подготовки экспертных заключений по этим вопросам, утвержденной Постановлением Министерства Экономики Республики Беларусь №107 от 04.12.2012года (далее - Инструкция).</w:t>
      </w:r>
    </w:p>
    <w:p w:rsidR="00D96EDA" w:rsidRPr="00FC7B36" w:rsidRDefault="00D96EDA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В соответствии с п.10 гл.2 И</w:t>
      </w:r>
      <w:r w:rsidR="00675373" w:rsidRPr="00FC7B36">
        <w:rPr>
          <w:rFonts w:ascii="Times New Roman" w:hAnsi="Times New Roman" w:cs="Times New Roman"/>
          <w:sz w:val="16"/>
          <w:szCs w:val="16"/>
        </w:rPr>
        <w:t>нструкции признаком ложного бан</w:t>
      </w:r>
      <w:r w:rsidRPr="00FC7B36">
        <w:rPr>
          <w:rFonts w:ascii="Times New Roman" w:hAnsi="Times New Roman" w:cs="Times New Roman"/>
          <w:sz w:val="16"/>
          <w:szCs w:val="16"/>
        </w:rPr>
        <w:t xml:space="preserve">кротства является наличие у должника </w:t>
      </w:r>
      <w:r w:rsidR="00675373" w:rsidRPr="00FC7B36">
        <w:rPr>
          <w:rFonts w:ascii="Times New Roman" w:hAnsi="Times New Roman" w:cs="Times New Roman"/>
          <w:sz w:val="16"/>
          <w:szCs w:val="16"/>
        </w:rPr>
        <w:t>возможности удовлетворить требо</w:t>
      </w:r>
      <w:r w:rsidRPr="00FC7B36">
        <w:rPr>
          <w:rFonts w:ascii="Times New Roman" w:hAnsi="Times New Roman" w:cs="Times New Roman"/>
          <w:sz w:val="16"/>
          <w:szCs w:val="16"/>
        </w:rPr>
        <w:t>вания кредиторов в полном объеме на дат</w:t>
      </w:r>
      <w:r w:rsidR="00675373" w:rsidRPr="00FC7B36">
        <w:rPr>
          <w:rFonts w:ascii="Times New Roman" w:hAnsi="Times New Roman" w:cs="Times New Roman"/>
          <w:sz w:val="16"/>
          <w:szCs w:val="16"/>
        </w:rPr>
        <w:t>у обращения должника в суд с за</w:t>
      </w:r>
      <w:r w:rsidRPr="00FC7B36">
        <w:rPr>
          <w:rFonts w:ascii="Times New Roman" w:hAnsi="Times New Roman" w:cs="Times New Roman"/>
          <w:sz w:val="16"/>
          <w:szCs w:val="16"/>
        </w:rPr>
        <w:t>явлением о банкротстве.</w:t>
      </w:r>
    </w:p>
    <w:p w:rsidR="00D96EDA" w:rsidRPr="00FC7B36" w:rsidRDefault="00D96EDA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Признаков ложного бан</w:t>
      </w:r>
      <w:r w:rsidR="00B36F11" w:rsidRPr="00FC7B36">
        <w:rPr>
          <w:rFonts w:ascii="Times New Roman" w:hAnsi="Times New Roman" w:cs="Times New Roman"/>
          <w:sz w:val="16"/>
          <w:szCs w:val="16"/>
        </w:rPr>
        <w:t xml:space="preserve">кротства </w:t>
      </w:r>
      <w:r w:rsidRPr="00FC7B36">
        <w:rPr>
          <w:rFonts w:ascii="Times New Roman" w:hAnsi="Times New Roman" w:cs="Times New Roman"/>
          <w:sz w:val="16"/>
          <w:szCs w:val="16"/>
        </w:rPr>
        <w:t xml:space="preserve">управляющим не установлено, так как,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согласно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проведенного анализа, Должник является устойчиво неплатежеспособным.</w:t>
      </w:r>
    </w:p>
    <w:p w:rsidR="00C676BD" w:rsidRPr="00FC7B36" w:rsidRDefault="00C676BD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96EDA" w:rsidRPr="00FC7B36" w:rsidRDefault="00D96EDA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7B36">
        <w:rPr>
          <w:rFonts w:ascii="Times New Roman" w:hAnsi="Times New Roman" w:cs="Times New Roman"/>
          <w:sz w:val="16"/>
          <w:szCs w:val="16"/>
        </w:rPr>
        <w:t>В соответствии с п.14 гл.3 И</w:t>
      </w:r>
      <w:r w:rsidR="00B36F11" w:rsidRPr="00FC7B36">
        <w:rPr>
          <w:rFonts w:ascii="Times New Roman" w:hAnsi="Times New Roman" w:cs="Times New Roman"/>
          <w:sz w:val="16"/>
          <w:szCs w:val="16"/>
        </w:rPr>
        <w:t>нструкции признаком преднамерен</w:t>
      </w:r>
      <w:r w:rsidRPr="00FC7B36">
        <w:rPr>
          <w:rFonts w:ascii="Times New Roman" w:hAnsi="Times New Roman" w:cs="Times New Roman"/>
          <w:sz w:val="16"/>
          <w:szCs w:val="16"/>
        </w:rPr>
        <w:t>ного банкротства и препятствования возмещению убытков кредитору является неплатежеспос</w:t>
      </w:r>
      <w:r w:rsidR="00B36F11" w:rsidRPr="00FC7B36">
        <w:rPr>
          <w:rFonts w:ascii="Times New Roman" w:hAnsi="Times New Roman" w:cs="Times New Roman"/>
          <w:sz w:val="16"/>
          <w:szCs w:val="16"/>
        </w:rPr>
        <w:t>обность должника, вызванная дей</w:t>
      </w:r>
      <w:r w:rsidRPr="00FC7B36">
        <w:rPr>
          <w:rFonts w:ascii="Times New Roman" w:hAnsi="Times New Roman" w:cs="Times New Roman"/>
          <w:sz w:val="16"/>
          <w:szCs w:val="16"/>
        </w:rPr>
        <w:t>ствием (бездействием) лиц, которые имеют право давать обязательные для должника указания либо имеют возможность иным образом определять его действия, а также собственника имущества юридического лица - унитарного предприятия или учредителя (участника) должника.</w:t>
      </w:r>
      <w:proofErr w:type="gramEnd"/>
    </w:p>
    <w:p w:rsidR="00D96EDA" w:rsidRPr="00FC7B36" w:rsidRDefault="00D96EDA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Признаки преднамеренного банкротства и препятствования возмещению убытков кредитору </w:t>
      </w:r>
      <w:r w:rsidR="00B36F11" w:rsidRPr="00FC7B36">
        <w:rPr>
          <w:rFonts w:ascii="Times New Roman" w:hAnsi="Times New Roman" w:cs="Times New Roman"/>
          <w:sz w:val="16"/>
          <w:szCs w:val="16"/>
        </w:rPr>
        <w:t>могут быть установлены за пе</w:t>
      </w:r>
      <w:r w:rsidRPr="00FC7B36">
        <w:rPr>
          <w:rFonts w:ascii="Times New Roman" w:hAnsi="Times New Roman" w:cs="Times New Roman"/>
          <w:sz w:val="16"/>
          <w:szCs w:val="16"/>
        </w:rPr>
        <w:t>риод не менее 2 лет, предшествующих возбуждению производства по делу об экономической несостоятельности (банкр</w:t>
      </w:r>
      <w:r w:rsidR="00B36F11" w:rsidRPr="00FC7B36">
        <w:rPr>
          <w:rFonts w:ascii="Times New Roman" w:hAnsi="Times New Roman" w:cs="Times New Roman"/>
          <w:sz w:val="16"/>
          <w:szCs w:val="16"/>
        </w:rPr>
        <w:t>отстве), а также в ходе проведе</w:t>
      </w:r>
      <w:r w:rsidRPr="00FC7B36">
        <w:rPr>
          <w:rFonts w:ascii="Times New Roman" w:hAnsi="Times New Roman" w:cs="Times New Roman"/>
          <w:sz w:val="16"/>
          <w:szCs w:val="16"/>
        </w:rPr>
        <w:t>ния процедур экономической несостоятельности (банкротства).</w:t>
      </w:r>
    </w:p>
    <w:p w:rsidR="00D96EDA" w:rsidRPr="00FC7B36" w:rsidRDefault="00D96EDA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В соответствии с п.15 Инструкции с</w:t>
      </w:r>
      <w:r w:rsidR="008F50BB" w:rsidRPr="00FC7B36">
        <w:rPr>
          <w:rFonts w:ascii="Times New Roman" w:hAnsi="Times New Roman" w:cs="Times New Roman"/>
          <w:sz w:val="16"/>
          <w:szCs w:val="16"/>
        </w:rPr>
        <w:t xml:space="preserve"> целью выявления признаков пред</w:t>
      </w:r>
      <w:r w:rsidRPr="00FC7B36">
        <w:rPr>
          <w:rFonts w:ascii="Times New Roman" w:hAnsi="Times New Roman" w:cs="Times New Roman"/>
          <w:sz w:val="16"/>
          <w:szCs w:val="16"/>
        </w:rPr>
        <w:t>намеренного банкротства проводится ана</w:t>
      </w:r>
      <w:r w:rsidR="008F50BB" w:rsidRPr="00FC7B36">
        <w:rPr>
          <w:rFonts w:ascii="Times New Roman" w:hAnsi="Times New Roman" w:cs="Times New Roman"/>
          <w:sz w:val="16"/>
          <w:szCs w:val="16"/>
        </w:rPr>
        <w:t>лиз финансового состояния и пла</w:t>
      </w:r>
      <w:r w:rsidRPr="00FC7B36">
        <w:rPr>
          <w:rFonts w:ascii="Times New Roman" w:hAnsi="Times New Roman" w:cs="Times New Roman"/>
          <w:sz w:val="16"/>
          <w:szCs w:val="16"/>
        </w:rPr>
        <w:t>тежеспособности должника, который делится несколько этапов:</w:t>
      </w:r>
    </w:p>
    <w:p w:rsidR="00D96EDA" w:rsidRPr="00FC7B36" w:rsidRDefault="00F36D59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 xml:space="preserve">- </w:t>
      </w:r>
      <w:r w:rsidR="00D96EDA" w:rsidRPr="00FC7B36">
        <w:rPr>
          <w:rFonts w:ascii="Times New Roman" w:hAnsi="Times New Roman" w:cs="Times New Roman"/>
          <w:sz w:val="16"/>
          <w:szCs w:val="16"/>
        </w:rPr>
        <w:t>исследование документов с целью выявления соответствия сделок и действий (бездействия) лиц  требованиям законодательства и (или) выявления сделок и действий (бездействия), направленных на уменьшение стоимости или размера имущества должника либо на увеличение размера платежных обязательств к должнику;</w:t>
      </w:r>
    </w:p>
    <w:p w:rsidR="00D96EDA" w:rsidRPr="00FC7B36" w:rsidRDefault="00D96EDA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расчет коэффициентов текущей ликвидности и обеспеченности собственными оборотными средствами и величины чистых активов;</w:t>
      </w:r>
    </w:p>
    <w:p w:rsidR="00D96EDA" w:rsidRPr="00FC7B36" w:rsidRDefault="00D96EDA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-  анализ условий совершения сделок должника в течение периода, указанного в части второй пункта 12 Инструкции, а также в ходе проведения процедур экономической несостоя</w:t>
      </w:r>
      <w:r w:rsidR="00663032" w:rsidRPr="00FC7B36">
        <w:rPr>
          <w:rFonts w:ascii="Times New Roman" w:hAnsi="Times New Roman" w:cs="Times New Roman"/>
          <w:sz w:val="16"/>
          <w:szCs w:val="16"/>
        </w:rPr>
        <w:t>тельности (банкротства), по</w:t>
      </w:r>
      <w:r w:rsidRPr="00FC7B36">
        <w:rPr>
          <w:rFonts w:ascii="Times New Roman" w:hAnsi="Times New Roman" w:cs="Times New Roman"/>
          <w:sz w:val="16"/>
          <w:szCs w:val="16"/>
        </w:rPr>
        <w:t>влекших существенные изменения фактических значений коэффициентов текущей ликвидности и обеспеченности</w:t>
      </w:r>
      <w:r w:rsidR="00F36D59" w:rsidRPr="00FC7B36">
        <w:rPr>
          <w:rFonts w:ascii="Times New Roman" w:hAnsi="Times New Roman" w:cs="Times New Roman"/>
          <w:sz w:val="16"/>
          <w:szCs w:val="16"/>
        </w:rPr>
        <w:t xml:space="preserve"> собственными оборотными средст</w:t>
      </w:r>
      <w:r w:rsidRPr="00FC7B36">
        <w:rPr>
          <w:rFonts w:ascii="Times New Roman" w:hAnsi="Times New Roman" w:cs="Times New Roman"/>
          <w:sz w:val="16"/>
          <w:szCs w:val="16"/>
        </w:rPr>
        <w:t>вами и величины чистых активов.</w:t>
      </w:r>
    </w:p>
    <w:p w:rsidR="00F365B0" w:rsidRPr="00FC7B36" w:rsidRDefault="00960602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>Управляющим на момент подготовки плана ликвидации</w:t>
      </w:r>
      <w:r w:rsidR="00B417C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новой редакции</w:t>
      </w:r>
      <w:r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</w:t>
      </w:r>
      <w:r w:rsidR="00B417C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может быть</w:t>
      </w:r>
      <w:r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установлено фактов наличия признаков преднамеренной экономической несостоятельности (банкротства) и препятствования возмещения убытков кредитору, в связи с отсутствием документов необходимых для проведения анализа.</w:t>
      </w:r>
    </w:p>
    <w:p w:rsidR="006B5E26" w:rsidRPr="00FC7B36" w:rsidRDefault="006B5E26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>Между тем, управляющим выявлены обстоятельства, свидетельствующие о неразумных и недобросовестных действиях должностных лиц (участников общества)</w:t>
      </w:r>
      <w:r w:rsidR="00C676BD"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ООО «Газтехснаб», связанных</w:t>
      </w:r>
      <w:r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необоснованным финансированием деятельности</w:t>
      </w:r>
      <w:r w:rsidR="00C676BD"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иных коммерческих организаций, в том числе и аффилированных лиц, а также совершении сделок, направленных на причинение ущерба кредиторам.</w:t>
      </w:r>
    </w:p>
    <w:p w:rsidR="00C676BD" w:rsidRDefault="00C676BD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результате таких действий кредиторам был причинен ущерб в сумме, превышающей 1 </w:t>
      </w:r>
      <w:proofErr w:type="spellStart"/>
      <w:r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>млрд</w:t>
      </w:r>
      <w:proofErr w:type="gramStart"/>
      <w:r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>.р</w:t>
      </w:r>
      <w:proofErr w:type="gramEnd"/>
      <w:r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>ублей</w:t>
      </w:r>
      <w:proofErr w:type="spellEnd"/>
      <w:r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B417CC" w:rsidRPr="00FC7B36" w:rsidRDefault="00B417CC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По данному факту была проведена экспертиза, которая, согласно имеющейся информации, подтвердила выводы, сделанные управляющим. Правоохранительные органы, согласно имеющейся информации, готовят документы на возобновление уголовного дела по фактам преднамеренного банкротства и срыва возмещения убытков кредитору.</w:t>
      </w:r>
    </w:p>
    <w:p w:rsidR="00C676BD" w:rsidRPr="00FC7B36" w:rsidRDefault="00C676BD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96EDA" w:rsidRPr="00FC7B36" w:rsidRDefault="00D96EDA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C7B36">
        <w:rPr>
          <w:rFonts w:ascii="Times New Roman" w:hAnsi="Times New Roman" w:cs="Times New Roman"/>
          <w:sz w:val="16"/>
          <w:szCs w:val="16"/>
        </w:rPr>
        <w:t>В соответствии с п.20 гл.4 Ин</w:t>
      </w:r>
      <w:r w:rsidR="00B8393F" w:rsidRPr="00FC7B36">
        <w:rPr>
          <w:rFonts w:ascii="Times New Roman" w:hAnsi="Times New Roman" w:cs="Times New Roman"/>
          <w:sz w:val="16"/>
          <w:szCs w:val="16"/>
        </w:rPr>
        <w:t>струкции признаком сокрытия бан</w:t>
      </w:r>
      <w:r w:rsidRPr="00FC7B36">
        <w:rPr>
          <w:rFonts w:ascii="Times New Roman" w:hAnsi="Times New Roman" w:cs="Times New Roman"/>
          <w:sz w:val="16"/>
          <w:szCs w:val="16"/>
        </w:rPr>
        <w:t>кротства является сокрытие лицами, уполномоченными давать обязательные для должника указания либо имеющим</w:t>
      </w:r>
      <w:r w:rsidR="0011078B" w:rsidRPr="00FC7B36">
        <w:rPr>
          <w:rFonts w:ascii="Times New Roman" w:hAnsi="Times New Roman" w:cs="Times New Roman"/>
          <w:sz w:val="16"/>
          <w:szCs w:val="16"/>
        </w:rPr>
        <w:t>и возможность иным образом опре</w:t>
      </w:r>
      <w:r w:rsidRPr="00FC7B36">
        <w:rPr>
          <w:rFonts w:ascii="Times New Roman" w:hAnsi="Times New Roman" w:cs="Times New Roman"/>
          <w:sz w:val="16"/>
          <w:szCs w:val="16"/>
        </w:rPr>
        <w:t>делять его действия, а также собственником имущества юридического лица - унитарного предприятия или учредителем (участником) должника своей экономической несостоятельности (банкротства)</w:t>
      </w:r>
      <w:r w:rsidR="0011078B" w:rsidRPr="00FC7B36">
        <w:rPr>
          <w:rFonts w:ascii="Times New Roman" w:hAnsi="Times New Roman" w:cs="Times New Roman"/>
          <w:sz w:val="16"/>
          <w:szCs w:val="16"/>
        </w:rPr>
        <w:t xml:space="preserve"> путем представления све</w:t>
      </w:r>
      <w:r w:rsidRPr="00FC7B36">
        <w:rPr>
          <w:rFonts w:ascii="Times New Roman" w:hAnsi="Times New Roman" w:cs="Times New Roman"/>
          <w:sz w:val="16"/>
          <w:szCs w:val="16"/>
        </w:rPr>
        <w:t>дений, не соответствующих действительно</w:t>
      </w:r>
      <w:r w:rsidR="00B8393F" w:rsidRPr="00FC7B36">
        <w:rPr>
          <w:rFonts w:ascii="Times New Roman" w:hAnsi="Times New Roman" w:cs="Times New Roman"/>
          <w:sz w:val="16"/>
          <w:szCs w:val="16"/>
        </w:rPr>
        <w:t>сти, искажения бухгалтерской от</w:t>
      </w:r>
      <w:r w:rsidRPr="00FC7B36">
        <w:rPr>
          <w:rFonts w:ascii="Times New Roman" w:hAnsi="Times New Roman" w:cs="Times New Roman"/>
          <w:sz w:val="16"/>
          <w:szCs w:val="16"/>
        </w:rPr>
        <w:t>четности и иным образом на последнюю отчетную дату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FC7B36">
        <w:rPr>
          <w:rFonts w:ascii="Times New Roman" w:hAnsi="Times New Roman" w:cs="Times New Roman"/>
          <w:sz w:val="16"/>
          <w:szCs w:val="16"/>
        </w:rPr>
        <w:t>предшествующую</w:t>
      </w:r>
      <w:proofErr w:type="gramEnd"/>
      <w:r w:rsidRPr="00FC7B36">
        <w:rPr>
          <w:rFonts w:ascii="Times New Roman" w:hAnsi="Times New Roman" w:cs="Times New Roman"/>
          <w:sz w:val="16"/>
          <w:szCs w:val="16"/>
        </w:rPr>
        <w:t xml:space="preserve"> дате подачи заявления о признании дол</w:t>
      </w:r>
      <w:r w:rsidR="00B8393F" w:rsidRPr="00FC7B36">
        <w:rPr>
          <w:rFonts w:ascii="Times New Roman" w:hAnsi="Times New Roman" w:cs="Times New Roman"/>
          <w:sz w:val="16"/>
          <w:szCs w:val="16"/>
        </w:rPr>
        <w:t>жника экономически несостоятель</w:t>
      </w:r>
      <w:r w:rsidRPr="00FC7B36">
        <w:rPr>
          <w:rFonts w:ascii="Times New Roman" w:hAnsi="Times New Roman" w:cs="Times New Roman"/>
          <w:sz w:val="16"/>
          <w:szCs w:val="16"/>
        </w:rPr>
        <w:t>ным (банкротом).</w:t>
      </w:r>
    </w:p>
    <w:p w:rsidR="00D96EDA" w:rsidRPr="00FC7B36" w:rsidRDefault="00A11A4D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hAnsi="Times New Roman" w:cs="Times New Roman"/>
          <w:sz w:val="16"/>
          <w:szCs w:val="16"/>
        </w:rPr>
        <w:t>Фактов сокрытия банкротства не выявлено</w:t>
      </w:r>
      <w:r w:rsidR="00D96EDA" w:rsidRPr="00FC7B3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1228B7" w:rsidRPr="00FC7B36" w:rsidRDefault="001228B7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28B7" w:rsidRPr="00FC7B36" w:rsidRDefault="001228B7" w:rsidP="002C48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28B7" w:rsidRPr="00FC7B36" w:rsidRDefault="001228B7" w:rsidP="001228B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ТРЕБОВАНИЯ КРЕДИТОРОВ.</w:t>
      </w:r>
    </w:p>
    <w:p w:rsidR="001228B7" w:rsidRPr="00FC7B36" w:rsidRDefault="001228B7" w:rsidP="0012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 состоянию на </w:t>
      </w:r>
      <w:r w:rsidR="0075381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20.10</w:t>
      </w:r>
      <w:r w:rsidRPr="00FC7B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.2016года в реестр требований кредиторов ООО «Газтехснаб» включены требования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 кредиторов на сумму </w:t>
      </w:r>
      <w:r w:rsidR="00581AF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1 496 341 000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бел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уб., из которых:</w:t>
      </w:r>
    </w:p>
    <w:p w:rsidR="001228B7" w:rsidRPr="00FC7B36" w:rsidRDefault="001228B7" w:rsidP="001228B7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требования кредиторов по возмещению вреда жизни или здоровью путем капитализации повременных платежей</w:t>
      </w:r>
      <w:r w:rsidR="00581AF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(1 очередь)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отсутствует;</w:t>
      </w:r>
    </w:p>
    <w:p w:rsidR="001228B7" w:rsidRPr="00FC7B36" w:rsidRDefault="001228B7" w:rsidP="001228B7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задолженность по заработной плате и выплате выходных пособий, по платежам, связанным с начислением и выплатой заработной платы, а также причитающимся к выплате по авторским договорам (2 очередь) – </w:t>
      </w:r>
      <w:r w:rsidR="00581AF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отсутствует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228B7" w:rsidRPr="00FC7B36" w:rsidRDefault="001228B7" w:rsidP="001228B7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требования по обязательным платежам (3 очередь)</w:t>
      </w:r>
      <w:r w:rsidR="00581AF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– 306 325 797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рублей;</w:t>
      </w:r>
    </w:p>
    <w:p w:rsidR="001228B7" w:rsidRPr="00FC7B36" w:rsidRDefault="001228B7" w:rsidP="001228B7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требования по обязательствам, обеспеченным залогом – отсутствует;</w:t>
      </w:r>
    </w:p>
    <w:p w:rsidR="001228B7" w:rsidRPr="00FC7B36" w:rsidRDefault="001228B7" w:rsidP="001228B7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требования по гражданско-правовым договорам (пятая первая очередь) –</w:t>
      </w:r>
      <w:r w:rsidR="00581AF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1 162 857 460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рублей;</w:t>
      </w:r>
    </w:p>
    <w:p w:rsidR="001228B7" w:rsidRPr="00FC7B36" w:rsidRDefault="001228B7" w:rsidP="001228B7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требования о возмещении убытков, процентов, неустойки, пеней, штрафов, возникших до открытия конкурсного производства – </w:t>
      </w:r>
      <w:r w:rsidR="00581AF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27 157 827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</w:t>
      </w:r>
      <w:r w:rsidR="00581AF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, из которых связаны с несвоевременной уплатой обязательных платежей – 27 132 652рубля)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228B7" w:rsidRPr="00FC7B36" w:rsidRDefault="001228B7" w:rsidP="001228B7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требования кредиторов, предъявленные по истечении срока, установленного для предъявления требований кредиторов – отсутствует;</w:t>
      </w:r>
    </w:p>
    <w:p w:rsidR="001228B7" w:rsidRPr="00FC7B36" w:rsidRDefault="001228B7" w:rsidP="001228B7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требования кредиторов о возмещении убытков, процентов, неустойки, пеней, штрафов, возникших до открытия конкурсного производства, предъявленные по истечении срока, установленного для предъявления требований кредиторов – отсутствует.</w:t>
      </w:r>
    </w:p>
    <w:p w:rsidR="001228B7" w:rsidRPr="00FC7B36" w:rsidRDefault="001228B7" w:rsidP="001228B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AFC" w:rsidRPr="00FC7B36" w:rsidRDefault="00581AFC" w:rsidP="001228B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Кроме этого, по состоянию на </w:t>
      </w:r>
      <w:r w:rsidR="0075381C">
        <w:rPr>
          <w:rFonts w:ascii="Times New Roman" w:eastAsia="Times New Roman" w:hAnsi="Times New Roman" w:cs="Times New Roman"/>
          <w:sz w:val="16"/>
          <w:szCs w:val="16"/>
          <w:lang w:eastAsia="ru-RU"/>
        </w:rPr>
        <w:t>20.10</w:t>
      </w:r>
      <w:bookmarkStart w:id="4" w:name="_GoBack"/>
      <w:bookmarkEnd w:id="4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.2016года имеются внеочередные платежи, возникшие в период проведения процедуры банкротства в отношен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ООО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«Газтехснаб», в сумме </w:t>
      </w:r>
      <w:r w:rsidR="00B417CC">
        <w:rPr>
          <w:rFonts w:ascii="Times New Roman" w:eastAsia="Times New Roman" w:hAnsi="Times New Roman" w:cs="Times New Roman"/>
          <w:sz w:val="16"/>
          <w:szCs w:val="16"/>
          <w:lang w:eastAsia="ru-RU"/>
        </w:rPr>
        <w:t>12 336,0 (123 360 000)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рублей, из которых:</w:t>
      </w:r>
    </w:p>
    <w:p w:rsidR="00581AFC" w:rsidRPr="00FC7B36" w:rsidRDefault="00581AFC" w:rsidP="001228B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 требования бывшего управляющег</w:t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 ООО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«Газтехснаб» УП «Гетман и Партнеры» по выплате вознаграждения</w:t>
      </w:r>
      <w:r w:rsidR="00355CBB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осуществление обязанностей управляющего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период с </w:t>
      </w:r>
      <w:r w:rsidR="00355CBB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29.12.2014года по 27.07.2015года в сумме </w:t>
      </w:r>
      <w:r w:rsidR="00B417CC">
        <w:rPr>
          <w:rFonts w:ascii="Times New Roman" w:eastAsia="Times New Roman" w:hAnsi="Times New Roman" w:cs="Times New Roman"/>
          <w:sz w:val="16"/>
          <w:szCs w:val="16"/>
          <w:lang w:eastAsia="ru-RU"/>
        </w:rPr>
        <w:t>3 756,0 (</w:t>
      </w:r>
      <w:r w:rsidR="00355CBB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37 560</w:t>
      </w:r>
      <w:r w:rsidR="00B417C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355CBB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000</w:t>
      </w:r>
      <w:r w:rsidR="00B417C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355CBB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рублей </w:t>
      </w:r>
    </w:p>
    <w:p w:rsidR="00355CBB" w:rsidRPr="00FC7B36" w:rsidRDefault="00355CBB" w:rsidP="001228B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задолженность по выплате вознаграждения за осуществление обязанности управляющего перед ОДО «Дребезова и Партнеры» за период с 28.07.2015года по 01.04.2016года в сумме </w:t>
      </w:r>
      <w:r w:rsidR="00B417CC">
        <w:rPr>
          <w:rFonts w:ascii="Times New Roman" w:eastAsia="Times New Roman" w:hAnsi="Times New Roman" w:cs="Times New Roman"/>
          <w:sz w:val="16"/>
          <w:szCs w:val="16"/>
          <w:lang w:eastAsia="ru-RU"/>
        </w:rPr>
        <w:t>8 580,0 (85 800 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000</w:t>
      </w:r>
      <w:r w:rsidR="00B417C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рублей.</w:t>
      </w:r>
    </w:p>
    <w:p w:rsidR="00355CBB" w:rsidRPr="00FC7B36" w:rsidRDefault="00355CBB" w:rsidP="001228B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Ввиду отсутствия денежных средств на счет</w:t>
      </w:r>
      <w:r w:rsidR="00A42320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ах предприятия, задолженность по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внеочередным платежам (вознаграждение управляющего) не погашалась.</w:t>
      </w:r>
    </w:p>
    <w:p w:rsidR="00581AFC" w:rsidRPr="00FC7B36" w:rsidRDefault="00581AFC" w:rsidP="001228B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AFC" w:rsidRPr="00FC7B36" w:rsidRDefault="00581AFC" w:rsidP="001228B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19F9" w:rsidRPr="00FC7B36" w:rsidRDefault="006A19F9" w:rsidP="001228B7">
      <w:pPr>
        <w:tabs>
          <w:tab w:val="left" w:pos="9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228B7" w:rsidRPr="00FC7B36" w:rsidRDefault="001228B7" w:rsidP="001228B7">
      <w:pPr>
        <w:tabs>
          <w:tab w:val="left" w:pos="9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ВЫВОДЫ</w:t>
      </w:r>
    </w:p>
    <w:p w:rsidR="001228B7" w:rsidRPr="00FC7B36" w:rsidRDefault="001228B7" w:rsidP="001228B7">
      <w:pPr>
        <w:tabs>
          <w:tab w:val="left" w:pos="9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РЕЗУЛЬТАТАМ ПРОВЕДЕННОГО АНАЛИЗА ФИНАНСОВОГО СОСТОЯНИЯ И ПЛАТЕЖЕСПОСОБНОСТИ.</w:t>
      </w:r>
    </w:p>
    <w:p w:rsidR="00BA3348" w:rsidRPr="00FC7B36" w:rsidRDefault="001228B7" w:rsidP="00BA334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мнению управляющего, причинами неплатежеспособности предприятия стали действия (бездействия) должностных лиц</w:t>
      </w:r>
      <w:r w:rsidR="00BA3348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(участников) предприятия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BA3348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направленные на причинение ущерба кредиторам, выразившиеся в </w:t>
      </w:r>
      <w:r w:rsidR="00BA3348"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необоснованном финансирование деятельности иных коммерческих организаций, в том числе и аффилированных лиц, вместо своевременного расчета по возникшим обязательства перед поставщиками, а также совершении сделок, направленных на причинение ущерба кредиторам. </w:t>
      </w:r>
      <w:proofErr w:type="gramEnd"/>
    </w:p>
    <w:p w:rsidR="00B57ACD" w:rsidRPr="00FC7B36" w:rsidRDefault="00BA3348" w:rsidP="00B5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7B36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1228B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мнению управляющего в действиях должностных лиц</w:t>
      </w:r>
      <w:r w:rsidR="00DE0F9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(участников)</w:t>
      </w:r>
      <w:r w:rsidR="001228B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должника усматриваются признаки, предусмотренные ст. 216 УК РБ, а именно </w:t>
      </w:r>
      <w:proofErr w:type="gramStart"/>
      <w:r w:rsidR="00DE0F9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1228B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1228B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ричинение имущественного ущерба без пр</w:t>
      </w:r>
      <w:r w:rsidR="00DE0F9C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изнаков хищения, а также признаки, предусмотренные ст.240 УК РБ «</w:t>
      </w:r>
      <w:r w:rsidR="00B57ACD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Преднамеренная экономическая несостоятельность (банкротство)»: </w:t>
      </w:r>
      <w:r w:rsidR="00B57ACD" w:rsidRPr="00FC7B36">
        <w:rPr>
          <w:rFonts w:ascii="Times New Roman" w:hAnsi="Times New Roman" w:cs="Times New Roman"/>
          <w:color w:val="000000"/>
          <w:sz w:val="16"/>
          <w:szCs w:val="16"/>
        </w:rPr>
        <w:t>Умышленные создание или увеличение неплатежеспособности индивидуального предпринимателя или юридического лица, совершенные этим индивидуальным предпринимателем или должностным лицом, учредителем (участником) либо собственником имущества этого юридического лица в личных интересах или в интересах иных лиц и повлекшие причинение ущерба в особо крупном размере</w:t>
      </w:r>
    </w:p>
    <w:p w:rsidR="001228B7" w:rsidRPr="00FC7B36" w:rsidRDefault="001D5EBC" w:rsidP="001228B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В настоящее время правоохранительными органами проводиться проверка в рамках ст.240 УК РБ.</w:t>
      </w:r>
    </w:p>
    <w:p w:rsidR="00FA7FAF" w:rsidRPr="00FC7B36" w:rsidRDefault="00FA7FAF" w:rsidP="001228B7">
      <w:pPr>
        <w:pStyle w:val="a7"/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228B7" w:rsidRPr="00FC7B36" w:rsidRDefault="00466FA4" w:rsidP="001228B7">
      <w:pPr>
        <w:pStyle w:val="a7"/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ХОД ПРОЦЕДУРЫ ЛИКВИДАЦИИ</w:t>
      </w:r>
    </w:p>
    <w:p w:rsidR="001228B7" w:rsidRPr="00FC7B36" w:rsidRDefault="001228B7" w:rsidP="001228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введения процедуры конкурсного производства                                                              </w:t>
      </w:r>
      <w:r w:rsidR="00B57ACD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«</w:t>
      </w:r>
      <w:r w:rsidR="00B57ACD"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29</w:t>
      </w:r>
      <w:r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» </w:t>
      </w:r>
      <w:r w:rsidR="00B57ACD"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декабря 2014</w:t>
      </w:r>
      <w:r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года</w:t>
      </w:r>
    </w:p>
    <w:p w:rsidR="00466FA4" w:rsidRPr="00FC7B36" w:rsidRDefault="00466FA4" w:rsidP="001228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1228B7" w:rsidRPr="00FC7B36" w:rsidRDefault="001228B7" w:rsidP="001228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назначения управляющего                       </w:t>
      </w:r>
      <w:r w:rsidR="00466FA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5949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  <w:r w:rsidR="00466FA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466FA4"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«29» декабря 2014 года</w:t>
      </w:r>
    </w:p>
    <w:p w:rsidR="00466FA4" w:rsidRPr="00FC7B36" w:rsidRDefault="00466FA4" w:rsidP="001228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466FA4" w:rsidRPr="00FC7B36" w:rsidRDefault="00466FA4" w:rsidP="00466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назначения нового управляющего                  </w:t>
      </w:r>
      <w:r w:rsidR="005949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«27» июля 2015года</w:t>
      </w:r>
    </w:p>
    <w:p w:rsidR="00466FA4" w:rsidRPr="00FC7B36" w:rsidRDefault="00466FA4" w:rsidP="00466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466FA4" w:rsidRPr="00FC7B36" w:rsidRDefault="00466FA4" w:rsidP="001228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открытия ликвидационного производства судом                                                     </w:t>
      </w:r>
      <w:r w:rsidR="005949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«23» апреля 2015года</w:t>
      </w:r>
    </w:p>
    <w:p w:rsidR="005949FA" w:rsidRDefault="005949FA" w:rsidP="005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9FA" w:rsidRPr="00FC7B36" w:rsidRDefault="005949FA" w:rsidP="00594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Утверждение Плана ликвидации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новой редакции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«20» октября 2016</w:t>
      </w:r>
    </w:p>
    <w:p w:rsidR="005949FA" w:rsidRDefault="005949FA" w:rsidP="00122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9FA" w:rsidRDefault="00466FA4" w:rsidP="00466F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ликвидационного производства,</w:t>
      </w:r>
      <w:r w:rsidR="005949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установленный</w:t>
      </w:r>
    </w:p>
    <w:p w:rsidR="001228B7" w:rsidRPr="00FC7B36" w:rsidRDefault="005949FA" w:rsidP="00466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собранием кредиторов 20.10.2016года </w:t>
      </w:r>
      <w:r w:rsidR="00466FA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1228B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="001228B7"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23</w:t>
      </w:r>
      <w:r w:rsidR="001228B7"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» </w:t>
      </w:r>
      <w:r w:rsidR="00466FA4"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апреля</w:t>
      </w:r>
      <w:r w:rsidR="001228B7"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7</w:t>
      </w:r>
      <w:r w:rsidR="001228B7" w:rsidRPr="00FC7B3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года</w:t>
      </w:r>
      <w:r w:rsidR="001228B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1228B7" w:rsidRPr="00FC7B36" w:rsidRDefault="001228B7" w:rsidP="001228B7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66FA4" w:rsidRPr="00FC7B36" w:rsidRDefault="001228B7" w:rsidP="001228B7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466FA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Управляющий считает необходимым вынести на общее собрание кредиторов вопрос продления сроков ликвидационного производства до </w:t>
      </w:r>
      <w:r w:rsidR="005949FA">
        <w:rPr>
          <w:rFonts w:ascii="Times New Roman" w:eastAsia="Times New Roman" w:hAnsi="Times New Roman" w:cs="Times New Roman"/>
          <w:sz w:val="16"/>
          <w:szCs w:val="16"/>
          <w:lang w:eastAsia="ru-RU"/>
        </w:rPr>
        <w:t>23.04.2017</w:t>
      </w:r>
      <w:r w:rsidR="00466FA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года. Продление сроков ликвидационного производства до </w:t>
      </w:r>
      <w:r w:rsidR="005949FA">
        <w:rPr>
          <w:rFonts w:ascii="Times New Roman" w:eastAsia="Times New Roman" w:hAnsi="Times New Roman" w:cs="Times New Roman"/>
          <w:sz w:val="16"/>
          <w:szCs w:val="16"/>
          <w:lang w:eastAsia="ru-RU"/>
        </w:rPr>
        <w:t>23.04.2017</w:t>
      </w:r>
      <w:r w:rsidR="00466FA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6года обусловлено следующим:</w:t>
      </w:r>
    </w:p>
    <w:p w:rsidR="001228B7" w:rsidRPr="00FC7B36" w:rsidRDefault="001228B7" w:rsidP="00FF3823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949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Возврат дебиторской задолженности </w:t>
      </w:r>
      <w:r w:rsidR="005949F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СООО «Стройресурспроект»</w:t>
      </w:r>
      <w:r w:rsidR="005949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сумме 98 000,0 (980 000 000рублей) путем привлечения к субсидиарной ответственности должностных лиц (участников) </w:t>
      </w:r>
      <w:r w:rsidR="005949F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СООО «Стройресурспроект»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949FA" w:rsidRDefault="005949FA" w:rsidP="00FF3823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Возврат дебиторской задолженност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proofErr w:type="spell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Теплогрупптрейдинг</w:t>
      </w:r>
      <w:proofErr w:type="spell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сумме 33 023,75 (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330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237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492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)рублей путем привлечения к субсидиарной ответственности должностных лиц (участников)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 «</w:t>
      </w:r>
      <w:proofErr w:type="spellStart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Теплогрупптрейдинг</w:t>
      </w:r>
      <w:proofErr w:type="spellEnd"/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228B7" w:rsidRPr="00FC7B36" w:rsidRDefault="001228B7" w:rsidP="00FF3823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Рассмотрения заявления управляющего </w:t>
      </w:r>
      <w:r w:rsidR="00984FE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правоохранительными органами по признакам, предусмотренным ст.216 УК РБ и 240 УК РБ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228B7" w:rsidRPr="00FC7B36" w:rsidRDefault="001228B7" w:rsidP="00FF3823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Необходимостью подачи и рассмотрения заявления о привлечении к субсидиарной ответственности должностных лиц (участников) ООО «</w:t>
      </w:r>
      <w:r w:rsidR="00984FE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Газтехснаб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984FE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после решения вопроса о судьбе дебиторской задолженности в общей сумме 1 310 237 492рубля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также вступления решения суда в силу. </w:t>
      </w:r>
    </w:p>
    <w:p w:rsidR="001228B7" w:rsidRDefault="005949FA" w:rsidP="001228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1228B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</w:t>
      </w:r>
      <w:r w:rsidR="00984FE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условии</w:t>
      </w:r>
      <w:r w:rsidR="001228B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выполнении всех мероприятий, предусмотренных </w:t>
      </w:r>
      <w:r w:rsidR="00984FE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выше</w:t>
      </w:r>
      <w:r w:rsidR="001228B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отчет по итогам ликвидационного производства будет представлен управляющим </w:t>
      </w:r>
      <w:r w:rsidR="00984FE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кредиторам и суду для утверждения  до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23.04.2017</w:t>
      </w:r>
      <w:r w:rsidR="00984FEA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года</w:t>
      </w:r>
      <w:r w:rsidR="001228B7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5949FA" w:rsidRPr="00FC7B36" w:rsidRDefault="005949FA" w:rsidP="005949F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Также, в </w:t>
      </w:r>
      <w:r w:rsidR="00444CD3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лучае передачи</w:t>
      </w:r>
      <w:r w:rsidR="00444C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суд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материалов проверки в рамках уголовного дела </w:t>
      </w:r>
      <w:r w:rsidR="00444CD3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признакам, предусмотренным ст.216 УК РБ и 240 УК РБ</w:t>
      </w:r>
      <w:r w:rsidR="00444CD3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конкурсные кредитор</w:t>
      </w:r>
      <w:proofErr w:type="gramStart"/>
      <w:r w:rsidR="00444CD3">
        <w:rPr>
          <w:rFonts w:ascii="Times New Roman" w:eastAsia="Times New Roman" w:hAnsi="Times New Roman" w:cs="Times New Roman"/>
          <w:sz w:val="16"/>
          <w:szCs w:val="16"/>
          <w:lang w:eastAsia="ru-RU"/>
        </w:rPr>
        <w:t>ы ООО</w:t>
      </w:r>
      <w:proofErr w:type="gramEnd"/>
      <w:r w:rsidR="00444C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«Газтехснаб» могут заявить гражданские иски в рамках уголовного дела. Это позволит избежать возникновения государственной пошлины </w:t>
      </w:r>
      <w:proofErr w:type="gramStart"/>
      <w:r w:rsidR="00444C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рассмотрении дела о привлечении к субсидиарной ответственности в рамках дела о банкротстве</w:t>
      </w:r>
      <w:proofErr w:type="gramEnd"/>
      <w:r w:rsidR="00444C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ООО «Газтехснаб». </w:t>
      </w:r>
    </w:p>
    <w:p w:rsidR="001228B7" w:rsidRPr="00FC7B36" w:rsidRDefault="001228B7" w:rsidP="001228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823" w:rsidRPr="00FC7B36" w:rsidRDefault="00FF3823" w:rsidP="001228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823" w:rsidRPr="00FC7B36" w:rsidRDefault="001228B7" w:rsidP="001228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Перечень мероприятий </w:t>
      </w:r>
    </w:p>
    <w:p w:rsidR="001228B7" w:rsidRPr="00FC7B36" w:rsidRDefault="001228B7" w:rsidP="001228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 проведению процедуры ликвидац</w:t>
      </w:r>
      <w:proofErr w:type="gramStart"/>
      <w:r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ии</w:t>
      </w:r>
      <w:r w:rsidR="00FA7FAF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ООО</w:t>
      </w:r>
      <w:proofErr w:type="gramEnd"/>
      <w:r w:rsidR="00FA7FAF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«</w:t>
      </w:r>
      <w:proofErr w:type="spellStart"/>
      <w:r w:rsidR="00FA7FAF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Гахтехснаб</w:t>
      </w:r>
      <w:proofErr w:type="spellEnd"/>
      <w:r w:rsidR="00FA7FAF" w:rsidRPr="00FC7B3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»</w:t>
      </w:r>
    </w:p>
    <w:p w:rsidR="00FF3823" w:rsidRPr="00FC7B36" w:rsidRDefault="00FF3823" w:rsidP="001228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401"/>
        <w:gridCol w:w="1938"/>
        <w:gridCol w:w="3646"/>
      </w:tblGrid>
      <w:tr w:rsidR="001228B7" w:rsidRPr="00FC7B36" w:rsidTr="00984FEA">
        <w:trPr>
          <w:trHeight w:val="242"/>
        </w:trPr>
        <w:tc>
          <w:tcPr>
            <w:tcW w:w="621" w:type="dxa"/>
            <w:shd w:val="clear" w:color="auto" w:fill="auto"/>
          </w:tcPr>
          <w:p w:rsidR="001228B7" w:rsidRPr="00FC7B36" w:rsidRDefault="00984FEA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Этапы ликвидации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</w:t>
            </w:r>
          </w:p>
        </w:tc>
      </w:tr>
      <w:tr w:rsidR="001228B7" w:rsidRPr="00FC7B36" w:rsidTr="00984FEA">
        <w:trPr>
          <w:trHeight w:val="314"/>
        </w:trPr>
        <w:tc>
          <w:tcPr>
            <w:tcW w:w="62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реестра кредиторов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BA3348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228B7"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остоянно</w:t>
            </w:r>
          </w:p>
        </w:tc>
      </w:tr>
      <w:tr w:rsidR="001228B7" w:rsidRPr="00FC7B36" w:rsidTr="00FC7B36">
        <w:trPr>
          <w:trHeight w:val="275"/>
        </w:trPr>
        <w:tc>
          <w:tcPr>
            <w:tcW w:w="62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и взыскание дебиторской задолженности 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постоянно, в кратчайшие сроки в случае выявления</w:t>
            </w:r>
          </w:p>
        </w:tc>
      </w:tr>
      <w:tr w:rsidR="001228B7" w:rsidRPr="00FC7B36" w:rsidTr="00FC7B36">
        <w:trPr>
          <w:trHeight w:val="168"/>
        </w:trPr>
        <w:tc>
          <w:tcPr>
            <w:tcW w:w="62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имущества должника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кратчайшие сроки в случае выявления</w:t>
            </w:r>
          </w:p>
        </w:tc>
      </w:tr>
      <w:tr w:rsidR="001228B7" w:rsidRPr="00FC7B36" w:rsidTr="00FC7B36">
        <w:trPr>
          <w:trHeight w:val="553"/>
        </w:trPr>
        <w:tc>
          <w:tcPr>
            <w:tcW w:w="62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Сдача на хранение документов, подлежащих обязательному хранению (при наличии)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проведения проверки правоохранительными органами</w:t>
            </w:r>
            <w:r w:rsidR="00D517A4"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заявлению управляющего</w:t>
            </w:r>
          </w:p>
        </w:tc>
      </w:tr>
      <w:tr w:rsidR="001228B7" w:rsidRPr="00FC7B36" w:rsidTr="00FC7B36">
        <w:trPr>
          <w:trHeight w:val="547"/>
        </w:trPr>
        <w:tc>
          <w:tcPr>
            <w:tcW w:w="62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Рассмотрение вопроса о привлечении к субсидиарной ответственности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проведения проверки правоохранительными органами</w:t>
            </w:r>
            <w:r w:rsidR="00D517A4"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решения вопроса о судьбе дебиторской задолженности</w:t>
            </w:r>
          </w:p>
        </w:tc>
      </w:tr>
      <w:tr w:rsidR="001228B7" w:rsidRPr="00FC7B36" w:rsidTr="00FC7B36">
        <w:trPr>
          <w:trHeight w:val="555"/>
        </w:trPr>
        <w:tc>
          <w:tcPr>
            <w:tcW w:w="62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расчетов с кредиторами 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D517A4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</w:t>
            </w:r>
            <w:r w:rsidR="001228B7"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месячного срока с момента поступления денежных средств на расчетный счет должника</w:t>
            </w:r>
          </w:p>
        </w:tc>
      </w:tr>
      <w:tr w:rsidR="001228B7" w:rsidRPr="00FC7B36" w:rsidTr="00FC7B36">
        <w:trPr>
          <w:trHeight w:val="421"/>
        </w:trPr>
        <w:tc>
          <w:tcPr>
            <w:tcW w:w="62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отчета по итогам ликвидационного производства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позднее срока установленного судом для завершения ликвидационного производства</w:t>
            </w:r>
          </w:p>
        </w:tc>
      </w:tr>
      <w:tr w:rsidR="001228B7" w:rsidRPr="00FC7B36" w:rsidTr="00FC7B36">
        <w:trPr>
          <w:trHeight w:val="555"/>
        </w:trPr>
        <w:tc>
          <w:tcPr>
            <w:tcW w:w="62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Сдача свидетельства о регистрации (при его наличии)</w:t>
            </w:r>
          </w:p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Сдача печатей и штампов (при их наличии)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10-ти дней с момента получения определения о завершении ликвидационного производства</w:t>
            </w:r>
          </w:p>
        </w:tc>
      </w:tr>
      <w:tr w:rsidR="001228B7" w:rsidRPr="00FC7B36" w:rsidTr="00984FEA">
        <w:trPr>
          <w:trHeight w:val="419"/>
        </w:trPr>
        <w:tc>
          <w:tcPr>
            <w:tcW w:w="62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определения суда в регистрирующий орган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2-х дней с момента получения на руки определения о завершении ликвидационного производства</w:t>
            </w:r>
          </w:p>
        </w:tc>
      </w:tr>
      <w:tr w:rsidR="001228B7" w:rsidRPr="00FC7B36" w:rsidTr="00FC7B36">
        <w:trPr>
          <w:trHeight w:val="587"/>
        </w:trPr>
        <w:tc>
          <w:tcPr>
            <w:tcW w:w="62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выписки из регистрирующего органа об исключении должника из ЕГР.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5-ти рабочих дней с момента получения уведомления о принятии решения об исключении из ЕГР</w:t>
            </w:r>
          </w:p>
        </w:tc>
      </w:tr>
      <w:tr w:rsidR="001228B7" w:rsidRPr="00FC7B36" w:rsidTr="00FC7B36">
        <w:trPr>
          <w:trHeight w:val="304"/>
        </w:trPr>
        <w:tc>
          <w:tcPr>
            <w:tcW w:w="621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1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экономический суд выписки об исключении должника из ЕГР</w:t>
            </w:r>
          </w:p>
        </w:tc>
        <w:tc>
          <w:tcPr>
            <w:tcW w:w="1938" w:type="dxa"/>
            <w:shd w:val="clear" w:color="auto" w:fill="auto"/>
          </w:tcPr>
          <w:p w:rsidR="001228B7" w:rsidRPr="00FC7B36" w:rsidRDefault="001228B7" w:rsidP="00AA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управляющий</w:t>
            </w:r>
          </w:p>
        </w:tc>
        <w:tc>
          <w:tcPr>
            <w:tcW w:w="3646" w:type="dxa"/>
            <w:shd w:val="clear" w:color="auto" w:fill="auto"/>
          </w:tcPr>
          <w:p w:rsidR="001228B7" w:rsidRPr="00FC7B36" w:rsidRDefault="001228B7" w:rsidP="00AA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FC7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5-ти рабочих дней с момента получения выписки из ЕГР</w:t>
            </w:r>
          </w:p>
        </w:tc>
      </w:tr>
    </w:tbl>
    <w:p w:rsidR="001228B7" w:rsidRPr="00FC7B36" w:rsidRDefault="001228B7" w:rsidP="0012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228B7" w:rsidRPr="00FC7B36" w:rsidRDefault="001228B7" w:rsidP="00122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Управляющий ООО «</w:t>
      </w:r>
      <w:r w:rsidR="00D517A4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Газтехснаб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1228B7" w:rsidRPr="00FC7B36" w:rsidRDefault="001228B7" w:rsidP="00122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ОДО «Дребезова и Партнеры»</w:t>
      </w:r>
    </w:p>
    <w:p w:rsidR="00B94822" w:rsidRPr="00FC7B36" w:rsidRDefault="001228B7" w:rsidP="00FA7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                                                                          </w:t>
      </w:r>
      <w:r w:rsidR="006A19F9"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Pr="00FC7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О.А. Дребезова</w:t>
      </w:r>
    </w:p>
    <w:sectPr w:rsidR="00B94822" w:rsidRPr="00FC7B36" w:rsidSect="00444CD3">
      <w:pgSz w:w="11906" w:h="16838"/>
      <w:pgMar w:top="510" w:right="567" w:bottom="68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4E" w:rsidRDefault="00E27B4E" w:rsidP="003D4D28">
      <w:pPr>
        <w:spacing w:after="0" w:line="240" w:lineRule="auto"/>
      </w:pPr>
      <w:r>
        <w:separator/>
      </w:r>
    </w:p>
  </w:endnote>
  <w:endnote w:type="continuationSeparator" w:id="0">
    <w:p w:rsidR="00E27B4E" w:rsidRDefault="00E27B4E" w:rsidP="003D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4E" w:rsidRDefault="00E27B4E" w:rsidP="003D4D28">
      <w:pPr>
        <w:spacing w:after="0" w:line="240" w:lineRule="auto"/>
      </w:pPr>
      <w:r>
        <w:separator/>
      </w:r>
    </w:p>
  </w:footnote>
  <w:footnote w:type="continuationSeparator" w:id="0">
    <w:p w:rsidR="00E27B4E" w:rsidRDefault="00E27B4E" w:rsidP="003D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2F2"/>
    <w:multiLevelType w:val="hybridMultilevel"/>
    <w:tmpl w:val="001C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A67"/>
    <w:multiLevelType w:val="hybridMultilevel"/>
    <w:tmpl w:val="BB2E7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DD5875"/>
    <w:multiLevelType w:val="hybridMultilevel"/>
    <w:tmpl w:val="D2C45B0A"/>
    <w:lvl w:ilvl="0" w:tplc="E01A0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07A94"/>
    <w:multiLevelType w:val="hybridMultilevel"/>
    <w:tmpl w:val="846203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2CB298F"/>
    <w:multiLevelType w:val="hybridMultilevel"/>
    <w:tmpl w:val="B1188578"/>
    <w:lvl w:ilvl="0" w:tplc="F9002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C319F"/>
    <w:multiLevelType w:val="hybridMultilevel"/>
    <w:tmpl w:val="43081410"/>
    <w:lvl w:ilvl="0" w:tplc="AE068680">
      <w:start w:val="9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94E71D9"/>
    <w:multiLevelType w:val="hybridMultilevel"/>
    <w:tmpl w:val="2CDAFEFE"/>
    <w:lvl w:ilvl="0" w:tplc="000C4A0C">
      <w:start w:val="5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C3B08"/>
    <w:multiLevelType w:val="hybridMultilevel"/>
    <w:tmpl w:val="A75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27FEA"/>
    <w:multiLevelType w:val="hybridMultilevel"/>
    <w:tmpl w:val="A954A590"/>
    <w:lvl w:ilvl="0" w:tplc="86B2CC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72EE"/>
    <w:multiLevelType w:val="hybridMultilevel"/>
    <w:tmpl w:val="8B8E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741D9"/>
    <w:multiLevelType w:val="hybridMultilevel"/>
    <w:tmpl w:val="C13C94FC"/>
    <w:lvl w:ilvl="0" w:tplc="D05E2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D13282"/>
    <w:multiLevelType w:val="hybridMultilevel"/>
    <w:tmpl w:val="0DC6A762"/>
    <w:lvl w:ilvl="0" w:tplc="0E567280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2F4D4D33"/>
    <w:multiLevelType w:val="hybridMultilevel"/>
    <w:tmpl w:val="E668B46A"/>
    <w:lvl w:ilvl="0" w:tplc="E38AB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815A6"/>
    <w:multiLevelType w:val="hybridMultilevel"/>
    <w:tmpl w:val="5A04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51753"/>
    <w:multiLevelType w:val="hybridMultilevel"/>
    <w:tmpl w:val="4B1E2D3E"/>
    <w:lvl w:ilvl="0" w:tplc="E3DC0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5070C9"/>
    <w:multiLevelType w:val="hybridMultilevel"/>
    <w:tmpl w:val="B6AA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206"/>
    <w:multiLevelType w:val="hybridMultilevel"/>
    <w:tmpl w:val="EECC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1E48"/>
    <w:multiLevelType w:val="singleLevel"/>
    <w:tmpl w:val="C41C0480"/>
    <w:lvl w:ilvl="0">
      <w:numFmt w:val="bullet"/>
      <w:lvlText w:val="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</w:abstractNum>
  <w:abstractNum w:abstractNumId="18">
    <w:nsid w:val="4969015D"/>
    <w:multiLevelType w:val="hybridMultilevel"/>
    <w:tmpl w:val="DFCC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E7BE0"/>
    <w:multiLevelType w:val="hybridMultilevel"/>
    <w:tmpl w:val="A762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84220"/>
    <w:multiLevelType w:val="hybridMultilevel"/>
    <w:tmpl w:val="F1C8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A6A03"/>
    <w:multiLevelType w:val="hybridMultilevel"/>
    <w:tmpl w:val="73529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8314D1"/>
    <w:multiLevelType w:val="hybridMultilevel"/>
    <w:tmpl w:val="CD326DC6"/>
    <w:lvl w:ilvl="0" w:tplc="0419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3">
    <w:nsid w:val="63197EA3"/>
    <w:multiLevelType w:val="hybridMultilevel"/>
    <w:tmpl w:val="56BCFBB0"/>
    <w:lvl w:ilvl="0" w:tplc="2926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9E14F5"/>
    <w:multiLevelType w:val="hybridMultilevel"/>
    <w:tmpl w:val="35823420"/>
    <w:lvl w:ilvl="0" w:tplc="7FA67B56">
      <w:start w:val="7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ED0E54"/>
    <w:multiLevelType w:val="hybridMultilevel"/>
    <w:tmpl w:val="BD642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7233CC"/>
    <w:multiLevelType w:val="hybridMultilevel"/>
    <w:tmpl w:val="98405726"/>
    <w:lvl w:ilvl="0" w:tplc="873EE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490C5A"/>
    <w:multiLevelType w:val="hybridMultilevel"/>
    <w:tmpl w:val="8FCE3EF2"/>
    <w:lvl w:ilvl="0" w:tplc="F29A7E88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2"/>
  </w:num>
  <w:num w:numId="5">
    <w:abstractNumId w:val="17"/>
  </w:num>
  <w:num w:numId="6">
    <w:abstractNumId w:val="13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  <w:num w:numId="14">
    <w:abstractNumId w:val="22"/>
  </w:num>
  <w:num w:numId="15">
    <w:abstractNumId w:val="16"/>
  </w:num>
  <w:num w:numId="16">
    <w:abstractNumId w:val="7"/>
  </w:num>
  <w:num w:numId="17">
    <w:abstractNumId w:val="25"/>
  </w:num>
  <w:num w:numId="18">
    <w:abstractNumId w:val="2"/>
  </w:num>
  <w:num w:numId="19">
    <w:abstractNumId w:val="5"/>
  </w:num>
  <w:num w:numId="20">
    <w:abstractNumId w:val="1"/>
  </w:num>
  <w:num w:numId="21">
    <w:abstractNumId w:val="14"/>
  </w:num>
  <w:num w:numId="22">
    <w:abstractNumId w:val="21"/>
  </w:num>
  <w:num w:numId="23">
    <w:abstractNumId w:val="26"/>
  </w:num>
  <w:num w:numId="24">
    <w:abstractNumId w:val="8"/>
  </w:num>
  <w:num w:numId="25">
    <w:abstractNumId w:val="23"/>
  </w:num>
  <w:num w:numId="26">
    <w:abstractNumId w:val="19"/>
  </w:num>
  <w:num w:numId="27">
    <w:abstractNumId w:val="15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A6"/>
    <w:rsid w:val="000017D4"/>
    <w:rsid w:val="000033C1"/>
    <w:rsid w:val="00004E1A"/>
    <w:rsid w:val="00011946"/>
    <w:rsid w:val="000129E4"/>
    <w:rsid w:val="00012A3D"/>
    <w:rsid w:val="00020138"/>
    <w:rsid w:val="00021E31"/>
    <w:rsid w:val="00022B83"/>
    <w:rsid w:val="00024303"/>
    <w:rsid w:val="00024C52"/>
    <w:rsid w:val="00025460"/>
    <w:rsid w:val="00027AF1"/>
    <w:rsid w:val="0003166B"/>
    <w:rsid w:val="00036056"/>
    <w:rsid w:val="00046D32"/>
    <w:rsid w:val="000471FA"/>
    <w:rsid w:val="00055FED"/>
    <w:rsid w:val="00056291"/>
    <w:rsid w:val="00060CA6"/>
    <w:rsid w:val="000611A8"/>
    <w:rsid w:val="00061644"/>
    <w:rsid w:val="0006354F"/>
    <w:rsid w:val="000678DA"/>
    <w:rsid w:val="0007305C"/>
    <w:rsid w:val="000738FB"/>
    <w:rsid w:val="00081ED0"/>
    <w:rsid w:val="00082132"/>
    <w:rsid w:val="00087DED"/>
    <w:rsid w:val="00090D79"/>
    <w:rsid w:val="00092A30"/>
    <w:rsid w:val="000A1E51"/>
    <w:rsid w:val="000A37F9"/>
    <w:rsid w:val="000A5AD1"/>
    <w:rsid w:val="000A666F"/>
    <w:rsid w:val="000B1FCA"/>
    <w:rsid w:val="000B3B02"/>
    <w:rsid w:val="000B4F3F"/>
    <w:rsid w:val="000C1D3B"/>
    <w:rsid w:val="000C20A3"/>
    <w:rsid w:val="000C6917"/>
    <w:rsid w:val="000C6B73"/>
    <w:rsid w:val="000D69EC"/>
    <w:rsid w:val="000E368C"/>
    <w:rsid w:val="000E60DE"/>
    <w:rsid w:val="000F1305"/>
    <w:rsid w:val="000F3A9C"/>
    <w:rsid w:val="001041B1"/>
    <w:rsid w:val="00110766"/>
    <w:rsid w:val="0011078B"/>
    <w:rsid w:val="00114A37"/>
    <w:rsid w:val="001228B7"/>
    <w:rsid w:val="00123C09"/>
    <w:rsid w:val="001260B0"/>
    <w:rsid w:val="00130767"/>
    <w:rsid w:val="001409AB"/>
    <w:rsid w:val="00140B1D"/>
    <w:rsid w:val="001430CD"/>
    <w:rsid w:val="00143709"/>
    <w:rsid w:val="00145B50"/>
    <w:rsid w:val="001552EF"/>
    <w:rsid w:val="00155A96"/>
    <w:rsid w:val="001768D9"/>
    <w:rsid w:val="00177F91"/>
    <w:rsid w:val="001801E8"/>
    <w:rsid w:val="0019203B"/>
    <w:rsid w:val="00197479"/>
    <w:rsid w:val="001A1F17"/>
    <w:rsid w:val="001B3A90"/>
    <w:rsid w:val="001C154E"/>
    <w:rsid w:val="001C25DD"/>
    <w:rsid w:val="001C7A37"/>
    <w:rsid w:val="001D5EBC"/>
    <w:rsid w:val="001E1FDB"/>
    <w:rsid w:val="001E253B"/>
    <w:rsid w:val="001E3D65"/>
    <w:rsid w:val="001E5D9A"/>
    <w:rsid w:val="001F0437"/>
    <w:rsid w:val="001F5E6E"/>
    <w:rsid w:val="001F6F90"/>
    <w:rsid w:val="001F71A2"/>
    <w:rsid w:val="00205492"/>
    <w:rsid w:val="002057C2"/>
    <w:rsid w:val="00215465"/>
    <w:rsid w:val="00220588"/>
    <w:rsid w:val="002219D4"/>
    <w:rsid w:val="00227BC4"/>
    <w:rsid w:val="002306DB"/>
    <w:rsid w:val="00230B68"/>
    <w:rsid w:val="0023533F"/>
    <w:rsid w:val="00236D78"/>
    <w:rsid w:val="00237670"/>
    <w:rsid w:val="00246C6B"/>
    <w:rsid w:val="00247C72"/>
    <w:rsid w:val="00252CA2"/>
    <w:rsid w:val="002606FF"/>
    <w:rsid w:val="00260992"/>
    <w:rsid w:val="0028222D"/>
    <w:rsid w:val="00285933"/>
    <w:rsid w:val="0029348B"/>
    <w:rsid w:val="00293ECE"/>
    <w:rsid w:val="002A7156"/>
    <w:rsid w:val="002B6558"/>
    <w:rsid w:val="002C3AB6"/>
    <w:rsid w:val="002C3F95"/>
    <w:rsid w:val="002C48DC"/>
    <w:rsid w:val="002D7569"/>
    <w:rsid w:val="002F2DA5"/>
    <w:rsid w:val="00301655"/>
    <w:rsid w:val="0030615D"/>
    <w:rsid w:val="003232E1"/>
    <w:rsid w:val="00324BFE"/>
    <w:rsid w:val="003250B0"/>
    <w:rsid w:val="00327031"/>
    <w:rsid w:val="0033417C"/>
    <w:rsid w:val="00337CD5"/>
    <w:rsid w:val="0034007C"/>
    <w:rsid w:val="00343414"/>
    <w:rsid w:val="003447C2"/>
    <w:rsid w:val="00350FA9"/>
    <w:rsid w:val="003543E3"/>
    <w:rsid w:val="003544B2"/>
    <w:rsid w:val="00355718"/>
    <w:rsid w:val="00355CBB"/>
    <w:rsid w:val="00356576"/>
    <w:rsid w:val="00356C3B"/>
    <w:rsid w:val="00361E70"/>
    <w:rsid w:val="003650C7"/>
    <w:rsid w:val="00370A33"/>
    <w:rsid w:val="003718EA"/>
    <w:rsid w:val="003734A4"/>
    <w:rsid w:val="00375F68"/>
    <w:rsid w:val="00380299"/>
    <w:rsid w:val="00384F12"/>
    <w:rsid w:val="00384F81"/>
    <w:rsid w:val="00386EA6"/>
    <w:rsid w:val="00393523"/>
    <w:rsid w:val="003A2E03"/>
    <w:rsid w:val="003A51E8"/>
    <w:rsid w:val="003A74F5"/>
    <w:rsid w:val="003B3504"/>
    <w:rsid w:val="003B4F8D"/>
    <w:rsid w:val="003C3A47"/>
    <w:rsid w:val="003C734D"/>
    <w:rsid w:val="003D4D28"/>
    <w:rsid w:val="003F1478"/>
    <w:rsid w:val="003F5B96"/>
    <w:rsid w:val="00400BA8"/>
    <w:rsid w:val="00401EC6"/>
    <w:rsid w:val="00412464"/>
    <w:rsid w:val="00413F48"/>
    <w:rsid w:val="00417990"/>
    <w:rsid w:val="00421381"/>
    <w:rsid w:val="00421839"/>
    <w:rsid w:val="004342A0"/>
    <w:rsid w:val="00434915"/>
    <w:rsid w:val="00434DB6"/>
    <w:rsid w:val="004351FD"/>
    <w:rsid w:val="00442603"/>
    <w:rsid w:val="00444CD3"/>
    <w:rsid w:val="00446AC0"/>
    <w:rsid w:val="00451649"/>
    <w:rsid w:val="0045296C"/>
    <w:rsid w:val="00460572"/>
    <w:rsid w:val="00464340"/>
    <w:rsid w:val="00466F7B"/>
    <w:rsid w:val="00466FA4"/>
    <w:rsid w:val="00483590"/>
    <w:rsid w:val="00484857"/>
    <w:rsid w:val="004870D7"/>
    <w:rsid w:val="0049205B"/>
    <w:rsid w:val="00492EBF"/>
    <w:rsid w:val="0049413E"/>
    <w:rsid w:val="004A25B9"/>
    <w:rsid w:val="004A3039"/>
    <w:rsid w:val="004A4697"/>
    <w:rsid w:val="004A50E4"/>
    <w:rsid w:val="004A5F78"/>
    <w:rsid w:val="004A6141"/>
    <w:rsid w:val="004A6E50"/>
    <w:rsid w:val="004B2B6A"/>
    <w:rsid w:val="004B75E8"/>
    <w:rsid w:val="004B7764"/>
    <w:rsid w:val="004C5449"/>
    <w:rsid w:val="004D25CB"/>
    <w:rsid w:val="004D49E1"/>
    <w:rsid w:val="004D4CCA"/>
    <w:rsid w:val="004D70B2"/>
    <w:rsid w:val="00501212"/>
    <w:rsid w:val="00502319"/>
    <w:rsid w:val="0051634B"/>
    <w:rsid w:val="00517FB0"/>
    <w:rsid w:val="00520BDB"/>
    <w:rsid w:val="005214A7"/>
    <w:rsid w:val="00523A03"/>
    <w:rsid w:val="00524F35"/>
    <w:rsid w:val="005266DC"/>
    <w:rsid w:val="0053043C"/>
    <w:rsid w:val="00532B6A"/>
    <w:rsid w:val="00532DA7"/>
    <w:rsid w:val="00533DE5"/>
    <w:rsid w:val="005406C0"/>
    <w:rsid w:val="005429B7"/>
    <w:rsid w:val="0054446D"/>
    <w:rsid w:val="00546091"/>
    <w:rsid w:val="00547737"/>
    <w:rsid w:val="00556420"/>
    <w:rsid w:val="00561A55"/>
    <w:rsid w:val="005713E3"/>
    <w:rsid w:val="00572FCD"/>
    <w:rsid w:val="0057465B"/>
    <w:rsid w:val="00575A24"/>
    <w:rsid w:val="00576814"/>
    <w:rsid w:val="005813FF"/>
    <w:rsid w:val="00581AFC"/>
    <w:rsid w:val="0058389C"/>
    <w:rsid w:val="00586C6F"/>
    <w:rsid w:val="005949FA"/>
    <w:rsid w:val="00595E6C"/>
    <w:rsid w:val="005A065C"/>
    <w:rsid w:val="005A3F3E"/>
    <w:rsid w:val="005A40DA"/>
    <w:rsid w:val="005A47C5"/>
    <w:rsid w:val="005B4261"/>
    <w:rsid w:val="005B56A2"/>
    <w:rsid w:val="005B68E1"/>
    <w:rsid w:val="005C093F"/>
    <w:rsid w:val="005C28E7"/>
    <w:rsid w:val="005E435B"/>
    <w:rsid w:val="005F2535"/>
    <w:rsid w:val="005F7774"/>
    <w:rsid w:val="00600FBD"/>
    <w:rsid w:val="006021DD"/>
    <w:rsid w:val="00602BF8"/>
    <w:rsid w:val="006131C4"/>
    <w:rsid w:val="00622611"/>
    <w:rsid w:val="006235EE"/>
    <w:rsid w:val="006248CD"/>
    <w:rsid w:val="00626D7B"/>
    <w:rsid w:val="006375FB"/>
    <w:rsid w:val="00637C94"/>
    <w:rsid w:val="00641207"/>
    <w:rsid w:val="00643225"/>
    <w:rsid w:val="00643F66"/>
    <w:rsid w:val="006516D2"/>
    <w:rsid w:val="00654B55"/>
    <w:rsid w:val="00656106"/>
    <w:rsid w:val="00663032"/>
    <w:rsid w:val="0066504C"/>
    <w:rsid w:val="00666380"/>
    <w:rsid w:val="00667A06"/>
    <w:rsid w:val="00667F84"/>
    <w:rsid w:val="0067037A"/>
    <w:rsid w:val="0067247B"/>
    <w:rsid w:val="00675373"/>
    <w:rsid w:val="0068281A"/>
    <w:rsid w:val="00687FB2"/>
    <w:rsid w:val="00695513"/>
    <w:rsid w:val="006970E3"/>
    <w:rsid w:val="006A19F9"/>
    <w:rsid w:val="006A2FA8"/>
    <w:rsid w:val="006A4F68"/>
    <w:rsid w:val="006A576D"/>
    <w:rsid w:val="006A65F5"/>
    <w:rsid w:val="006B228F"/>
    <w:rsid w:val="006B22BD"/>
    <w:rsid w:val="006B4EDD"/>
    <w:rsid w:val="006B5E26"/>
    <w:rsid w:val="006B7AD7"/>
    <w:rsid w:val="006C58FE"/>
    <w:rsid w:val="006E1940"/>
    <w:rsid w:val="006E71D1"/>
    <w:rsid w:val="007031CB"/>
    <w:rsid w:val="00707C6B"/>
    <w:rsid w:val="007131FD"/>
    <w:rsid w:val="00714F65"/>
    <w:rsid w:val="00715652"/>
    <w:rsid w:val="007271B6"/>
    <w:rsid w:val="00727A3B"/>
    <w:rsid w:val="00733A6C"/>
    <w:rsid w:val="00734691"/>
    <w:rsid w:val="00740411"/>
    <w:rsid w:val="0074339E"/>
    <w:rsid w:val="0075010F"/>
    <w:rsid w:val="0075381C"/>
    <w:rsid w:val="00762800"/>
    <w:rsid w:val="00771016"/>
    <w:rsid w:val="007847FD"/>
    <w:rsid w:val="00785C91"/>
    <w:rsid w:val="007923A4"/>
    <w:rsid w:val="007A3212"/>
    <w:rsid w:val="007A68F3"/>
    <w:rsid w:val="007C149F"/>
    <w:rsid w:val="007C3DDA"/>
    <w:rsid w:val="007C53BC"/>
    <w:rsid w:val="007D1702"/>
    <w:rsid w:val="007D293E"/>
    <w:rsid w:val="007D670D"/>
    <w:rsid w:val="007F450A"/>
    <w:rsid w:val="007F5EE4"/>
    <w:rsid w:val="00804715"/>
    <w:rsid w:val="00806AB0"/>
    <w:rsid w:val="00806B3F"/>
    <w:rsid w:val="008108C6"/>
    <w:rsid w:val="008136E4"/>
    <w:rsid w:val="008207A9"/>
    <w:rsid w:val="00830D27"/>
    <w:rsid w:val="0083376E"/>
    <w:rsid w:val="00841100"/>
    <w:rsid w:val="00841CB7"/>
    <w:rsid w:val="00842331"/>
    <w:rsid w:val="00842476"/>
    <w:rsid w:val="00851C7D"/>
    <w:rsid w:val="00855D33"/>
    <w:rsid w:val="00862163"/>
    <w:rsid w:val="00863D63"/>
    <w:rsid w:val="00872311"/>
    <w:rsid w:val="00873BA4"/>
    <w:rsid w:val="00877BC1"/>
    <w:rsid w:val="00890A27"/>
    <w:rsid w:val="00897759"/>
    <w:rsid w:val="008A1DC4"/>
    <w:rsid w:val="008B3E76"/>
    <w:rsid w:val="008B45EE"/>
    <w:rsid w:val="008C47B9"/>
    <w:rsid w:val="008C5250"/>
    <w:rsid w:val="008D03D5"/>
    <w:rsid w:val="008D2605"/>
    <w:rsid w:val="008D7DBC"/>
    <w:rsid w:val="008E3C19"/>
    <w:rsid w:val="008E5D9B"/>
    <w:rsid w:val="008F06FE"/>
    <w:rsid w:val="008F50BB"/>
    <w:rsid w:val="008F6BB9"/>
    <w:rsid w:val="00903DB9"/>
    <w:rsid w:val="00904BF7"/>
    <w:rsid w:val="0091286D"/>
    <w:rsid w:val="00922F64"/>
    <w:rsid w:val="0092397A"/>
    <w:rsid w:val="0092737B"/>
    <w:rsid w:val="00931B15"/>
    <w:rsid w:val="00931EEE"/>
    <w:rsid w:val="009367CC"/>
    <w:rsid w:val="00937468"/>
    <w:rsid w:val="0094025C"/>
    <w:rsid w:val="009421F6"/>
    <w:rsid w:val="00944AE0"/>
    <w:rsid w:val="009543F7"/>
    <w:rsid w:val="00955644"/>
    <w:rsid w:val="009603D7"/>
    <w:rsid w:val="00960602"/>
    <w:rsid w:val="00966BF0"/>
    <w:rsid w:val="00967298"/>
    <w:rsid w:val="00975F88"/>
    <w:rsid w:val="0098062B"/>
    <w:rsid w:val="00981D73"/>
    <w:rsid w:val="00982460"/>
    <w:rsid w:val="00984FEA"/>
    <w:rsid w:val="00986FBF"/>
    <w:rsid w:val="00993787"/>
    <w:rsid w:val="0099487F"/>
    <w:rsid w:val="009A0263"/>
    <w:rsid w:val="009A38EC"/>
    <w:rsid w:val="009A4486"/>
    <w:rsid w:val="009A5B86"/>
    <w:rsid w:val="009A6D2D"/>
    <w:rsid w:val="009B156C"/>
    <w:rsid w:val="009B5942"/>
    <w:rsid w:val="009B723D"/>
    <w:rsid w:val="009C3A59"/>
    <w:rsid w:val="009C496C"/>
    <w:rsid w:val="009C700A"/>
    <w:rsid w:val="009D5922"/>
    <w:rsid w:val="009E47A2"/>
    <w:rsid w:val="009F15E4"/>
    <w:rsid w:val="009F2110"/>
    <w:rsid w:val="009F216A"/>
    <w:rsid w:val="00A00D04"/>
    <w:rsid w:val="00A033E2"/>
    <w:rsid w:val="00A039E8"/>
    <w:rsid w:val="00A110DB"/>
    <w:rsid w:val="00A11A4D"/>
    <w:rsid w:val="00A12375"/>
    <w:rsid w:val="00A14799"/>
    <w:rsid w:val="00A24A1C"/>
    <w:rsid w:val="00A253AA"/>
    <w:rsid w:val="00A26BA9"/>
    <w:rsid w:val="00A3120F"/>
    <w:rsid w:val="00A36B53"/>
    <w:rsid w:val="00A40ED3"/>
    <w:rsid w:val="00A42320"/>
    <w:rsid w:val="00A546D7"/>
    <w:rsid w:val="00A56DA2"/>
    <w:rsid w:val="00A6356E"/>
    <w:rsid w:val="00A63AAC"/>
    <w:rsid w:val="00A64E83"/>
    <w:rsid w:val="00A845B9"/>
    <w:rsid w:val="00A91FDC"/>
    <w:rsid w:val="00AA1A24"/>
    <w:rsid w:val="00AA662D"/>
    <w:rsid w:val="00AB3436"/>
    <w:rsid w:val="00AB34D0"/>
    <w:rsid w:val="00AB3C1D"/>
    <w:rsid w:val="00AB5A13"/>
    <w:rsid w:val="00AB7AF6"/>
    <w:rsid w:val="00AC2501"/>
    <w:rsid w:val="00AC327A"/>
    <w:rsid w:val="00AC7C49"/>
    <w:rsid w:val="00AD0EF8"/>
    <w:rsid w:val="00AD1ADE"/>
    <w:rsid w:val="00AD4E6B"/>
    <w:rsid w:val="00AD636B"/>
    <w:rsid w:val="00AF7707"/>
    <w:rsid w:val="00B015E7"/>
    <w:rsid w:val="00B017C2"/>
    <w:rsid w:val="00B01D2D"/>
    <w:rsid w:val="00B07470"/>
    <w:rsid w:val="00B13329"/>
    <w:rsid w:val="00B206DA"/>
    <w:rsid w:val="00B224FA"/>
    <w:rsid w:val="00B349B8"/>
    <w:rsid w:val="00B34D75"/>
    <w:rsid w:val="00B36F11"/>
    <w:rsid w:val="00B417CC"/>
    <w:rsid w:val="00B43DD1"/>
    <w:rsid w:val="00B44404"/>
    <w:rsid w:val="00B450EA"/>
    <w:rsid w:val="00B4556A"/>
    <w:rsid w:val="00B54C1F"/>
    <w:rsid w:val="00B576AC"/>
    <w:rsid w:val="00B57ACD"/>
    <w:rsid w:val="00B61610"/>
    <w:rsid w:val="00B657DE"/>
    <w:rsid w:val="00B671E4"/>
    <w:rsid w:val="00B718B0"/>
    <w:rsid w:val="00B72623"/>
    <w:rsid w:val="00B72E9A"/>
    <w:rsid w:val="00B74589"/>
    <w:rsid w:val="00B75774"/>
    <w:rsid w:val="00B7658F"/>
    <w:rsid w:val="00B8393F"/>
    <w:rsid w:val="00B839D8"/>
    <w:rsid w:val="00B83D7C"/>
    <w:rsid w:val="00B941EC"/>
    <w:rsid w:val="00B94822"/>
    <w:rsid w:val="00B94F64"/>
    <w:rsid w:val="00BA3348"/>
    <w:rsid w:val="00BA5558"/>
    <w:rsid w:val="00BA6431"/>
    <w:rsid w:val="00BB0131"/>
    <w:rsid w:val="00BB1469"/>
    <w:rsid w:val="00BB28D8"/>
    <w:rsid w:val="00BC4BBD"/>
    <w:rsid w:val="00BC6D28"/>
    <w:rsid w:val="00BD098C"/>
    <w:rsid w:val="00BE0ED6"/>
    <w:rsid w:val="00BE3608"/>
    <w:rsid w:val="00BE7ACD"/>
    <w:rsid w:val="00BE7D63"/>
    <w:rsid w:val="00BF6D97"/>
    <w:rsid w:val="00C057F9"/>
    <w:rsid w:val="00C106DA"/>
    <w:rsid w:val="00C1159D"/>
    <w:rsid w:val="00C115DE"/>
    <w:rsid w:val="00C156E1"/>
    <w:rsid w:val="00C15F73"/>
    <w:rsid w:val="00C16494"/>
    <w:rsid w:val="00C30158"/>
    <w:rsid w:val="00C41A82"/>
    <w:rsid w:val="00C5227A"/>
    <w:rsid w:val="00C53D05"/>
    <w:rsid w:val="00C61B9E"/>
    <w:rsid w:val="00C64BBE"/>
    <w:rsid w:val="00C676BD"/>
    <w:rsid w:val="00C6774D"/>
    <w:rsid w:val="00C725E5"/>
    <w:rsid w:val="00C76EC7"/>
    <w:rsid w:val="00C93C77"/>
    <w:rsid w:val="00C95F06"/>
    <w:rsid w:val="00CA1ADC"/>
    <w:rsid w:val="00CA1C55"/>
    <w:rsid w:val="00CA2B7D"/>
    <w:rsid w:val="00CA5C23"/>
    <w:rsid w:val="00CD54B8"/>
    <w:rsid w:val="00CD6EB6"/>
    <w:rsid w:val="00CE5CC9"/>
    <w:rsid w:val="00CE5F43"/>
    <w:rsid w:val="00CE7FB5"/>
    <w:rsid w:val="00CF0470"/>
    <w:rsid w:val="00CF65DE"/>
    <w:rsid w:val="00D0201E"/>
    <w:rsid w:val="00D03E2B"/>
    <w:rsid w:val="00D0443F"/>
    <w:rsid w:val="00D16CAC"/>
    <w:rsid w:val="00D16DD0"/>
    <w:rsid w:val="00D16E4E"/>
    <w:rsid w:val="00D170F8"/>
    <w:rsid w:val="00D21EA0"/>
    <w:rsid w:val="00D26621"/>
    <w:rsid w:val="00D2723E"/>
    <w:rsid w:val="00D279C3"/>
    <w:rsid w:val="00D3003B"/>
    <w:rsid w:val="00D4052E"/>
    <w:rsid w:val="00D40DE0"/>
    <w:rsid w:val="00D4278E"/>
    <w:rsid w:val="00D46942"/>
    <w:rsid w:val="00D517A4"/>
    <w:rsid w:val="00D54A9B"/>
    <w:rsid w:val="00D6154D"/>
    <w:rsid w:val="00D6472C"/>
    <w:rsid w:val="00D67D19"/>
    <w:rsid w:val="00D7293E"/>
    <w:rsid w:val="00D769B0"/>
    <w:rsid w:val="00D80A80"/>
    <w:rsid w:val="00D80DE7"/>
    <w:rsid w:val="00D84E83"/>
    <w:rsid w:val="00D85FC2"/>
    <w:rsid w:val="00D86D28"/>
    <w:rsid w:val="00D91BFD"/>
    <w:rsid w:val="00D94C47"/>
    <w:rsid w:val="00D96EDA"/>
    <w:rsid w:val="00D97B83"/>
    <w:rsid w:val="00DA2323"/>
    <w:rsid w:val="00DA2610"/>
    <w:rsid w:val="00DA28B1"/>
    <w:rsid w:val="00DB0B4A"/>
    <w:rsid w:val="00DB3D52"/>
    <w:rsid w:val="00DB5425"/>
    <w:rsid w:val="00DC0380"/>
    <w:rsid w:val="00DC414C"/>
    <w:rsid w:val="00DC6F13"/>
    <w:rsid w:val="00DC7B55"/>
    <w:rsid w:val="00DD2FB4"/>
    <w:rsid w:val="00DE0F9C"/>
    <w:rsid w:val="00DE7F2A"/>
    <w:rsid w:val="00DF2FC6"/>
    <w:rsid w:val="00DF432F"/>
    <w:rsid w:val="00DF43AD"/>
    <w:rsid w:val="00DF4AC4"/>
    <w:rsid w:val="00DF5CEF"/>
    <w:rsid w:val="00DF603D"/>
    <w:rsid w:val="00DF7400"/>
    <w:rsid w:val="00E02957"/>
    <w:rsid w:val="00E0455B"/>
    <w:rsid w:val="00E1717A"/>
    <w:rsid w:val="00E2213F"/>
    <w:rsid w:val="00E23104"/>
    <w:rsid w:val="00E2611F"/>
    <w:rsid w:val="00E27692"/>
    <w:rsid w:val="00E27B4E"/>
    <w:rsid w:val="00E349E8"/>
    <w:rsid w:val="00E35C19"/>
    <w:rsid w:val="00E363C6"/>
    <w:rsid w:val="00E376DB"/>
    <w:rsid w:val="00E42E94"/>
    <w:rsid w:val="00E469FE"/>
    <w:rsid w:val="00E46B7F"/>
    <w:rsid w:val="00E641E1"/>
    <w:rsid w:val="00E66667"/>
    <w:rsid w:val="00E67A1B"/>
    <w:rsid w:val="00E71C75"/>
    <w:rsid w:val="00E72BD4"/>
    <w:rsid w:val="00E82631"/>
    <w:rsid w:val="00E8436A"/>
    <w:rsid w:val="00E90203"/>
    <w:rsid w:val="00E93006"/>
    <w:rsid w:val="00E933F2"/>
    <w:rsid w:val="00EA0D4B"/>
    <w:rsid w:val="00EA324F"/>
    <w:rsid w:val="00EA338F"/>
    <w:rsid w:val="00EA640F"/>
    <w:rsid w:val="00EA6C51"/>
    <w:rsid w:val="00EB3479"/>
    <w:rsid w:val="00EB5A25"/>
    <w:rsid w:val="00EC1CD1"/>
    <w:rsid w:val="00EC3C84"/>
    <w:rsid w:val="00EC4664"/>
    <w:rsid w:val="00ED54CC"/>
    <w:rsid w:val="00ED6408"/>
    <w:rsid w:val="00EE255B"/>
    <w:rsid w:val="00EE3E77"/>
    <w:rsid w:val="00EE4988"/>
    <w:rsid w:val="00EE663C"/>
    <w:rsid w:val="00EE7F75"/>
    <w:rsid w:val="00EF3A02"/>
    <w:rsid w:val="00EF3AEA"/>
    <w:rsid w:val="00EF69F5"/>
    <w:rsid w:val="00F02881"/>
    <w:rsid w:val="00F072CA"/>
    <w:rsid w:val="00F10ACA"/>
    <w:rsid w:val="00F11C80"/>
    <w:rsid w:val="00F125E9"/>
    <w:rsid w:val="00F12740"/>
    <w:rsid w:val="00F13EF9"/>
    <w:rsid w:val="00F365B0"/>
    <w:rsid w:val="00F36D59"/>
    <w:rsid w:val="00F40D1C"/>
    <w:rsid w:val="00F41D44"/>
    <w:rsid w:val="00F441B4"/>
    <w:rsid w:val="00F47794"/>
    <w:rsid w:val="00F64800"/>
    <w:rsid w:val="00F64A7E"/>
    <w:rsid w:val="00F65F32"/>
    <w:rsid w:val="00F66286"/>
    <w:rsid w:val="00F70A6A"/>
    <w:rsid w:val="00F76CEA"/>
    <w:rsid w:val="00F7742B"/>
    <w:rsid w:val="00F875C4"/>
    <w:rsid w:val="00F93528"/>
    <w:rsid w:val="00F96ABA"/>
    <w:rsid w:val="00FA01B7"/>
    <w:rsid w:val="00FA640B"/>
    <w:rsid w:val="00FA7FAF"/>
    <w:rsid w:val="00FB1968"/>
    <w:rsid w:val="00FB3F05"/>
    <w:rsid w:val="00FC65C2"/>
    <w:rsid w:val="00FC7B36"/>
    <w:rsid w:val="00FD3AA5"/>
    <w:rsid w:val="00FE6655"/>
    <w:rsid w:val="00FF1BB2"/>
    <w:rsid w:val="00FF3823"/>
    <w:rsid w:val="00FF6535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D28"/>
  </w:style>
  <w:style w:type="paragraph" w:styleId="a5">
    <w:name w:val="footer"/>
    <w:basedOn w:val="a"/>
    <w:link w:val="a6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D28"/>
  </w:style>
  <w:style w:type="paragraph" w:styleId="a7">
    <w:name w:val="List Paragraph"/>
    <w:basedOn w:val="a"/>
    <w:uiPriority w:val="34"/>
    <w:qFormat/>
    <w:rsid w:val="00897759"/>
    <w:pPr>
      <w:ind w:left="720"/>
      <w:contextualSpacing/>
    </w:pPr>
  </w:style>
  <w:style w:type="paragraph" w:styleId="a8">
    <w:name w:val="Body Text"/>
    <w:basedOn w:val="a"/>
    <w:link w:val="a9"/>
    <w:rsid w:val="00FC65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C65C2"/>
    <w:pPr>
      <w:spacing w:after="0" w:line="240" w:lineRule="auto"/>
      <w:ind w:left="6096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5A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5A25"/>
  </w:style>
  <w:style w:type="paragraph" w:styleId="21">
    <w:name w:val="Body Text 2"/>
    <w:basedOn w:val="a"/>
    <w:link w:val="22"/>
    <w:uiPriority w:val="99"/>
    <w:semiHidden/>
    <w:unhideWhenUsed/>
    <w:rsid w:val="004B77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7764"/>
  </w:style>
  <w:style w:type="paragraph" w:styleId="3">
    <w:name w:val="Body Text Indent 3"/>
    <w:basedOn w:val="a"/>
    <w:link w:val="30"/>
    <w:uiPriority w:val="99"/>
    <w:semiHidden/>
    <w:unhideWhenUsed/>
    <w:rsid w:val="00D96E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6ED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A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01B7"/>
    <w:rPr>
      <w:rFonts w:ascii="Tahoma" w:hAnsi="Tahoma" w:cs="Tahoma"/>
      <w:sz w:val="16"/>
      <w:szCs w:val="16"/>
    </w:rPr>
  </w:style>
  <w:style w:type="paragraph" w:styleId="ae">
    <w:name w:val="Block Text"/>
    <w:basedOn w:val="a"/>
    <w:uiPriority w:val="99"/>
    <w:semiHidden/>
    <w:unhideWhenUsed/>
    <w:rsid w:val="006375F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af">
    <w:name w:val="Hyperlink"/>
    <w:basedOn w:val="a0"/>
    <w:uiPriority w:val="99"/>
    <w:unhideWhenUsed/>
    <w:rsid w:val="00215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D28"/>
  </w:style>
  <w:style w:type="paragraph" w:styleId="a5">
    <w:name w:val="footer"/>
    <w:basedOn w:val="a"/>
    <w:link w:val="a6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D28"/>
  </w:style>
  <w:style w:type="paragraph" w:styleId="a7">
    <w:name w:val="List Paragraph"/>
    <w:basedOn w:val="a"/>
    <w:uiPriority w:val="34"/>
    <w:qFormat/>
    <w:rsid w:val="00897759"/>
    <w:pPr>
      <w:ind w:left="720"/>
      <w:contextualSpacing/>
    </w:pPr>
  </w:style>
  <w:style w:type="paragraph" w:styleId="a8">
    <w:name w:val="Body Text"/>
    <w:basedOn w:val="a"/>
    <w:link w:val="a9"/>
    <w:rsid w:val="00FC65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C65C2"/>
    <w:pPr>
      <w:spacing w:after="0" w:line="240" w:lineRule="auto"/>
      <w:ind w:left="6096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5A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5A25"/>
  </w:style>
  <w:style w:type="paragraph" w:styleId="21">
    <w:name w:val="Body Text 2"/>
    <w:basedOn w:val="a"/>
    <w:link w:val="22"/>
    <w:uiPriority w:val="99"/>
    <w:semiHidden/>
    <w:unhideWhenUsed/>
    <w:rsid w:val="004B77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7764"/>
  </w:style>
  <w:style w:type="paragraph" w:styleId="3">
    <w:name w:val="Body Text Indent 3"/>
    <w:basedOn w:val="a"/>
    <w:link w:val="30"/>
    <w:uiPriority w:val="99"/>
    <w:semiHidden/>
    <w:unhideWhenUsed/>
    <w:rsid w:val="00D96E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6ED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A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01B7"/>
    <w:rPr>
      <w:rFonts w:ascii="Tahoma" w:hAnsi="Tahoma" w:cs="Tahoma"/>
      <w:sz w:val="16"/>
      <w:szCs w:val="16"/>
    </w:rPr>
  </w:style>
  <w:style w:type="paragraph" w:styleId="ae">
    <w:name w:val="Block Text"/>
    <w:basedOn w:val="a"/>
    <w:uiPriority w:val="99"/>
    <w:semiHidden/>
    <w:unhideWhenUsed/>
    <w:rsid w:val="006375F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af">
    <w:name w:val="Hyperlink"/>
    <w:basedOn w:val="a0"/>
    <w:uiPriority w:val="99"/>
    <w:unhideWhenUsed/>
    <w:rsid w:val="00215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Loyer02\Application%20Data\Microsoft\Word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C10C-8F3C-4E7A-BE78-F8DF4154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10591</Words>
  <Characters>60370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70820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6</cp:revision>
  <cp:lastPrinted>2016-10-24T07:29:00Z</cp:lastPrinted>
  <dcterms:created xsi:type="dcterms:W3CDTF">2016-10-24T06:50:00Z</dcterms:created>
  <dcterms:modified xsi:type="dcterms:W3CDTF">2016-10-24T07:31:00Z</dcterms:modified>
</cp:coreProperties>
</file>