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33" w:rsidRPr="00B0123F" w:rsidRDefault="00777E33" w:rsidP="00777E33">
      <w:pPr>
        <w:spacing w:after="0" w:line="240" w:lineRule="auto"/>
        <w:jc w:val="center"/>
        <w:rPr>
          <w:rFonts w:ascii="Book Antiqua" w:eastAsia="Times New Roman" w:hAnsi="Book Antiqua" w:cs="Times New Roman"/>
          <w:b/>
          <w:sz w:val="40"/>
          <w:szCs w:val="40"/>
          <w:lang w:eastAsia="ru-RU"/>
        </w:rPr>
      </w:pPr>
      <w:r w:rsidRPr="00B0123F">
        <w:rPr>
          <w:rFonts w:ascii="Book Antiqua" w:eastAsia="Times New Roman" w:hAnsi="Book Antiqua" w:cs="Times New Roman"/>
          <w:b/>
          <w:sz w:val="40"/>
          <w:szCs w:val="40"/>
          <w:lang w:eastAsia="ru-RU"/>
        </w:rPr>
        <w:t>Общество с дополнительной ответственностью</w:t>
      </w:r>
    </w:p>
    <w:p w:rsidR="00777E33" w:rsidRPr="00B0123F" w:rsidRDefault="00777E33" w:rsidP="00777E33">
      <w:pPr>
        <w:spacing w:after="0" w:line="240" w:lineRule="auto"/>
        <w:jc w:val="center"/>
        <w:rPr>
          <w:rFonts w:ascii="Book Antiqua" w:eastAsia="Times New Roman" w:hAnsi="Book Antiqua" w:cs="Times New Roman"/>
          <w:b/>
          <w:sz w:val="40"/>
          <w:szCs w:val="40"/>
          <w:lang w:eastAsia="ru-RU"/>
        </w:rPr>
      </w:pPr>
      <w:r w:rsidRPr="00B0123F">
        <w:rPr>
          <w:rFonts w:ascii="Book Antiqua" w:eastAsia="Times New Roman" w:hAnsi="Book Antiqua" w:cs="Times New Roman"/>
          <w:b/>
          <w:sz w:val="40"/>
          <w:szCs w:val="40"/>
          <w:lang w:eastAsia="ru-RU"/>
        </w:rPr>
        <w:t>«Дребезова и Партнеры»</w:t>
      </w:r>
    </w:p>
    <w:p w:rsidR="00777E33" w:rsidRPr="00B0123F" w:rsidRDefault="00777E33" w:rsidP="00777E33">
      <w:pPr>
        <w:pBdr>
          <w:bottom w:val="single" w:sz="12" w:space="1" w:color="auto"/>
        </w:pBdr>
        <w:spacing w:after="0" w:line="240" w:lineRule="auto"/>
        <w:jc w:val="center"/>
        <w:rPr>
          <w:rFonts w:ascii="Times New Roman" w:eastAsia="Times New Roman" w:hAnsi="Times New Roman" w:cs="Times New Roman"/>
          <w:b/>
          <w:i/>
          <w:spacing w:val="20"/>
          <w:sz w:val="16"/>
          <w:szCs w:val="16"/>
          <w:lang w:eastAsia="ru-RU"/>
        </w:rPr>
      </w:pPr>
      <w:r w:rsidRPr="00B0123F">
        <w:rPr>
          <w:rFonts w:ascii="Times New Roman" w:eastAsia="Times New Roman" w:hAnsi="Times New Roman" w:cs="Times New Roman"/>
          <w:i/>
          <w:spacing w:val="20"/>
          <w:sz w:val="16"/>
          <w:szCs w:val="16"/>
          <w:lang w:eastAsia="ru-RU"/>
        </w:rPr>
        <w:t>Р</w:t>
      </w:r>
      <w:r w:rsidRPr="00B0123F">
        <w:rPr>
          <w:rFonts w:ascii="Times New Roman" w:eastAsia="Times New Roman" w:hAnsi="Times New Roman" w:cs="Times New Roman"/>
          <w:b/>
          <w:i/>
          <w:spacing w:val="20"/>
          <w:sz w:val="16"/>
          <w:szCs w:val="16"/>
          <w:lang w:eastAsia="ru-RU"/>
        </w:rPr>
        <w:t xml:space="preserve">/с </w:t>
      </w:r>
      <w:r w:rsidRPr="00B0123F">
        <w:rPr>
          <w:rFonts w:ascii="Times New Roman" w:eastAsia="Times New Roman" w:hAnsi="Times New Roman" w:cs="Times New Roman"/>
          <w:b/>
          <w:i/>
          <w:spacing w:val="20"/>
          <w:sz w:val="16"/>
          <w:szCs w:val="16"/>
          <w:lang w:val="en-US" w:eastAsia="ru-RU"/>
        </w:rPr>
        <w:t>BY</w:t>
      </w:r>
      <w:r w:rsidRPr="00B0123F">
        <w:rPr>
          <w:rFonts w:ascii="Times New Roman" w:eastAsia="Times New Roman" w:hAnsi="Times New Roman" w:cs="Times New Roman"/>
          <w:b/>
          <w:i/>
          <w:spacing w:val="20"/>
          <w:sz w:val="16"/>
          <w:szCs w:val="16"/>
          <w:lang w:eastAsia="ru-RU"/>
        </w:rPr>
        <w:t>23</w:t>
      </w:r>
      <w:r w:rsidRPr="00B0123F">
        <w:rPr>
          <w:rFonts w:ascii="Times New Roman" w:eastAsia="Times New Roman" w:hAnsi="Times New Roman" w:cs="Times New Roman"/>
          <w:b/>
          <w:i/>
          <w:spacing w:val="20"/>
          <w:sz w:val="16"/>
          <w:szCs w:val="16"/>
          <w:lang w:val="en-US" w:eastAsia="ru-RU"/>
        </w:rPr>
        <w:t>MMBN</w:t>
      </w:r>
      <w:r w:rsidRPr="00B0123F">
        <w:rPr>
          <w:rFonts w:ascii="Times New Roman" w:eastAsia="Times New Roman" w:hAnsi="Times New Roman" w:cs="Times New Roman"/>
          <w:b/>
          <w:i/>
          <w:spacing w:val="20"/>
          <w:sz w:val="16"/>
          <w:szCs w:val="16"/>
          <w:lang w:eastAsia="ru-RU"/>
        </w:rPr>
        <w:t>30125001000109330000 в Открытом акционерном обществе «Банк Дабрабыт», г. Минск</w:t>
      </w:r>
    </w:p>
    <w:p w:rsidR="00777E33" w:rsidRPr="00B0123F" w:rsidRDefault="00777E33" w:rsidP="00777E33">
      <w:pPr>
        <w:pBdr>
          <w:bottom w:val="single" w:sz="12" w:space="1" w:color="auto"/>
        </w:pBdr>
        <w:spacing w:after="0" w:line="240" w:lineRule="auto"/>
        <w:jc w:val="center"/>
        <w:rPr>
          <w:rFonts w:ascii="Times New Roman" w:eastAsia="Times New Roman" w:hAnsi="Times New Roman" w:cs="Times New Roman"/>
          <w:b/>
          <w:i/>
          <w:spacing w:val="20"/>
          <w:sz w:val="16"/>
          <w:szCs w:val="16"/>
          <w:lang w:eastAsia="ru-RU"/>
        </w:rPr>
      </w:pPr>
      <w:r w:rsidRPr="00B0123F">
        <w:rPr>
          <w:rFonts w:ascii="Times New Roman" w:eastAsia="Times New Roman" w:hAnsi="Times New Roman" w:cs="Times New Roman"/>
          <w:b/>
          <w:i/>
          <w:spacing w:val="20"/>
          <w:sz w:val="16"/>
          <w:szCs w:val="16"/>
          <w:lang w:eastAsia="ru-RU"/>
        </w:rPr>
        <w:t xml:space="preserve">БИК: </w:t>
      </w:r>
      <w:r w:rsidRPr="00B0123F">
        <w:rPr>
          <w:rFonts w:ascii="Times New Roman" w:eastAsia="Times New Roman" w:hAnsi="Times New Roman" w:cs="Times New Roman"/>
          <w:b/>
          <w:i/>
          <w:spacing w:val="20"/>
          <w:sz w:val="16"/>
          <w:szCs w:val="16"/>
          <w:lang w:val="en-US" w:eastAsia="ru-RU"/>
        </w:rPr>
        <w:t>MMBNBY</w:t>
      </w:r>
      <w:r w:rsidRPr="00B0123F">
        <w:rPr>
          <w:rFonts w:ascii="Times New Roman" w:eastAsia="Times New Roman" w:hAnsi="Times New Roman" w:cs="Times New Roman"/>
          <w:b/>
          <w:i/>
          <w:spacing w:val="20"/>
          <w:sz w:val="16"/>
          <w:szCs w:val="16"/>
          <w:lang w:eastAsia="ru-RU"/>
        </w:rPr>
        <w:t>22, УНП290477013</w:t>
      </w:r>
    </w:p>
    <w:p w:rsidR="00777E33" w:rsidRPr="00B0123F" w:rsidRDefault="00777E33" w:rsidP="00777E33">
      <w:pPr>
        <w:pBdr>
          <w:bottom w:val="single" w:sz="12" w:space="1" w:color="auto"/>
        </w:pBdr>
        <w:tabs>
          <w:tab w:val="center" w:pos="4868"/>
          <w:tab w:val="left" w:pos="8250"/>
        </w:tabs>
        <w:spacing w:after="0" w:line="240" w:lineRule="auto"/>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ab/>
        <w:t xml:space="preserve">220007, г. Минск, ул. Володько, </w:t>
      </w:r>
      <w:r w:rsidR="00F77863">
        <w:rPr>
          <w:rFonts w:ascii="Times New Roman" w:eastAsia="Times New Roman" w:hAnsi="Times New Roman" w:cs="Times New Roman"/>
          <w:b/>
          <w:i/>
          <w:spacing w:val="20"/>
          <w:sz w:val="18"/>
          <w:szCs w:val="18"/>
          <w:lang w:eastAsia="ru-RU"/>
        </w:rPr>
        <w:t xml:space="preserve">д. </w:t>
      </w:r>
      <w:r w:rsidRPr="00B0123F">
        <w:rPr>
          <w:rFonts w:ascii="Times New Roman" w:eastAsia="Times New Roman" w:hAnsi="Times New Roman" w:cs="Times New Roman"/>
          <w:b/>
          <w:i/>
          <w:spacing w:val="20"/>
          <w:sz w:val="18"/>
          <w:szCs w:val="18"/>
          <w:lang w:eastAsia="ru-RU"/>
        </w:rPr>
        <w:t xml:space="preserve">18, к. </w:t>
      </w:r>
      <w:proofErr w:type="gramStart"/>
      <w:r w:rsidRPr="00B0123F">
        <w:rPr>
          <w:rFonts w:ascii="Times New Roman" w:eastAsia="Times New Roman" w:hAnsi="Times New Roman" w:cs="Times New Roman"/>
          <w:b/>
          <w:i/>
          <w:spacing w:val="20"/>
          <w:sz w:val="18"/>
          <w:szCs w:val="18"/>
          <w:lang w:eastAsia="ru-RU"/>
        </w:rPr>
        <w:t>205,  т.</w:t>
      </w:r>
      <w:proofErr w:type="gramEnd"/>
      <w:r w:rsidRPr="00B0123F">
        <w:rPr>
          <w:rFonts w:ascii="Times New Roman" w:eastAsia="Times New Roman" w:hAnsi="Times New Roman" w:cs="Times New Roman"/>
          <w:b/>
          <w:i/>
          <w:spacing w:val="20"/>
          <w:sz w:val="18"/>
          <w:szCs w:val="18"/>
          <w:lang w:eastAsia="ru-RU"/>
        </w:rPr>
        <w:t>/факс (017) 2</w:t>
      </w:r>
      <w:r w:rsidR="00181707">
        <w:rPr>
          <w:rFonts w:ascii="Times New Roman" w:eastAsia="Times New Roman" w:hAnsi="Times New Roman" w:cs="Times New Roman"/>
          <w:b/>
          <w:i/>
          <w:spacing w:val="20"/>
          <w:sz w:val="18"/>
          <w:szCs w:val="18"/>
          <w:lang w:eastAsia="ru-RU"/>
        </w:rPr>
        <w:t>49</w:t>
      </w:r>
      <w:r w:rsidRPr="00B0123F">
        <w:rPr>
          <w:rFonts w:ascii="Times New Roman" w:eastAsia="Times New Roman" w:hAnsi="Times New Roman" w:cs="Times New Roman"/>
          <w:b/>
          <w:i/>
          <w:spacing w:val="20"/>
          <w:sz w:val="18"/>
          <w:szCs w:val="18"/>
          <w:lang w:eastAsia="ru-RU"/>
        </w:rPr>
        <w:t>-83-68</w:t>
      </w:r>
    </w:p>
    <w:p w:rsidR="00777E33" w:rsidRPr="00B0123F" w:rsidRDefault="00777E33" w:rsidP="00777E33">
      <w:pPr>
        <w:pBdr>
          <w:bottom w:val="single" w:sz="12" w:space="1" w:color="auto"/>
        </w:pBdr>
        <w:tabs>
          <w:tab w:val="center" w:pos="4868"/>
          <w:tab w:val="left" w:pos="8250"/>
        </w:tabs>
        <w:spacing w:after="0" w:line="240" w:lineRule="auto"/>
        <w:jc w:val="center"/>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 xml:space="preserve">Сайт в Интернете: </w:t>
      </w:r>
      <w:r w:rsidRPr="00B0123F">
        <w:rPr>
          <w:rFonts w:ascii="Times New Roman" w:eastAsia="Times New Roman" w:hAnsi="Times New Roman" w:cs="Times New Roman"/>
          <w:b/>
          <w:i/>
          <w:spacing w:val="20"/>
          <w:sz w:val="18"/>
          <w:szCs w:val="18"/>
          <w:lang w:val="en-US" w:eastAsia="ru-RU"/>
        </w:rPr>
        <w:t>www</w:t>
      </w:r>
      <w:r w:rsidRPr="00B0123F">
        <w:rPr>
          <w:rFonts w:ascii="Times New Roman" w:eastAsia="Times New Roman" w:hAnsi="Times New Roman" w:cs="Times New Roman"/>
          <w:b/>
          <w:i/>
          <w:spacing w:val="20"/>
          <w:sz w:val="18"/>
          <w:szCs w:val="18"/>
          <w:lang w:eastAsia="ru-RU"/>
        </w:rPr>
        <w:t>.</w:t>
      </w:r>
      <w:proofErr w:type="spellStart"/>
      <w:r w:rsidRPr="00B0123F">
        <w:rPr>
          <w:rFonts w:ascii="Times New Roman" w:eastAsia="Times New Roman" w:hAnsi="Times New Roman" w:cs="Times New Roman"/>
          <w:b/>
          <w:i/>
          <w:spacing w:val="20"/>
          <w:sz w:val="18"/>
          <w:szCs w:val="18"/>
          <w:lang w:val="en-US" w:eastAsia="ru-RU"/>
        </w:rPr>
        <w:t>drebezova</w:t>
      </w:r>
      <w:proofErr w:type="spellEnd"/>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by</w:t>
      </w:r>
    </w:p>
    <w:p w:rsidR="008825B8" w:rsidRPr="00683293" w:rsidRDefault="00777E33" w:rsidP="009F6A82">
      <w:pPr>
        <w:pBdr>
          <w:bottom w:val="single" w:sz="12" w:space="1" w:color="auto"/>
        </w:pBdr>
        <w:tabs>
          <w:tab w:val="center" w:pos="4868"/>
          <w:tab w:val="left" w:pos="8250"/>
        </w:tabs>
        <w:spacing w:after="0" w:line="240" w:lineRule="auto"/>
        <w:jc w:val="center"/>
        <w:rPr>
          <w:rFonts w:ascii="Times New Roman" w:eastAsia="Times New Roman" w:hAnsi="Times New Roman" w:cs="Times New Roman"/>
          <w:b/>
          <w:i/>
          <w:spacing w:val="20"/>
          <w:sz w:val="18"/>
          <w:szCs w:val="18"/>
          <w:lang w:eastAsia="ru-RU"/>
        </w:rPr>
      </w:pPr>
      <w:r w:rsidRPr="00B0123F">
        <w:rPr>
          <w:rFonts w:ascii="Times New Roman" w:eastAsia="Times New Roman" w:hAnsi="Times New Roman" w:cs="Times New Roman"/>
          <w:b/>
          <w:i/>
          <w:spacing w:val="20"/>
          <w:sz w:val="18"/>
          <w:szCs w:val="18"/>
          <w:lang w:eastAsia="ru-RU"/>
        </w:rPr>
        <w:t xml:space="preserve">Адрес электронной почты: </w:t>
      </w:r>
      <w:r w:rsidRPr="00B0123F">
        <w:rPr>
          <w:rFonts w:ascii="Times New Roman" w:eastAsia="Times New Roman" w:hAnsi="Times New Roman" w:cs="Times New Roman"/>
          <w:b/>
          <w:i/>
          <w:spacing w:val="20"/>
          <w:sz w:val="18"/>
          <w:szCs w:val="18"/>
          <w:lang w:val="en-US" w:eastAsia="ru-RU"/>
        </w:rPr>
        <w:t>d</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and</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p</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tut</w:t>
      </w:r>
      <w:r w:rsidRPr="00B0123F">
        <w:rPr>
          <w:rFonts w:ascii="Times New Roman" w:eastAsia="Times New Roman" w:hAnsi="Times New Roman" w:cs="Times New Roman"/>
          <w:b/>
          <w:i/>
          <w:spacing w:val="20"/>
          <w:sz w:val="18"/>
          <w:szCs w:val="18"/>
          <w:lang w:eastAsia="ru-RU"/>
        </w:rPr>
        <w:t>.</w:t>
      </w:r>
      <w:r w:rsidRPr="00B0123F">
        <w:rPr>
          <w:rFonts w:ascii="Times New Roman" w:eastAsia="Times New Roman" w:hAnsi="Times New Roman" w:cs="Times New Roman"/>
          <w:b/>
          <w:i/>
          <w:spacing w:val="20"/>
          <w:sz w:val="18"/>
          <w:szCs w:val="18"/>
          <w:lang w:val="en-US" w:eastAsia="ru-RU"/>
        </w:rPr>
        <w:t>by</w:t>
      </w:r>
    </w:p>
    <w:p w:rsidR="008825B8" w:rsidRPr="00B76ADC" w:rsidRDefault="00B417EC" w:rsidP="00181707">
      <w:pPr>
        <w:jc w:val="both"/>
        <w:rPr>
          <w:rFonts w:ascii="Times New Roman" w:hAnsi="Times New Roman" w:cs="Times New Roman"/>
          <w:b/>
          <w:sz w:val="28"/>
          <w:szCs w:val="28"/>
        </w:rPr>
      </w:pPr>
      <w:r>
        <w:rPr>
          <w:rFonts w:ascii="Times New Roman" w:hAnsi="Times New Roman" w:cs="Times New Roman"/>
          <w:b/>
          <w:sz w:val="28"/>
          <w:szCs w:val="28"/>
        </w:rPr>
        <w:t>Исх. №</w:t>
      </w:r>
      <w:r w:rsidR="004671E1">
        <w:rPr>
          <w:rFonts w:ascii="Times New Roman" w:hAnsi="Times New Roman" w:cs="Times New Roman"/>
          <w:b/>
          <w:sz w:val="28"/>
          <w:szCs w:val="28"/>
        </w:rPr>
        <w:t>_</w:t>
      </w:r>
      <w:r w:rsidR="00FC26F8">
        <w:rPr>
          <w:rFonts w:ascii="Times New Roman" w:hAnsi="Times New Roman" w:cs="Times New Roman"/>
          <w:b/>
          <w:sz w:val="28"/>
          <w:szCs w:val="28"/>
        </w:rPr>
        <w:t>110</w:t>
      </w:r>
      <w:r w:rsidR="004671E1">
        <w:rPr>
          <w:rFonts w:ascii="Times New Roman" w:hAnsi="Times New Roman" w:cs="Times New Roman"/>
          <w:b/>
          <w:sz w:val="28"/>
          <w:szCs w:val="28"/>
        </w:rPr>
        <w:t xml:space="preserve">_ </w:t>
      </w:r>
      <w:r w:rsidR="008825B8" w:rsidRPr="00B76ADC">
        <w:rPr>
          <w:rFonts w:ascii="Times New Roman" w:hAnsi="Times New Roman" w:cs="Times New Roman"/>
          <w:b/>
          <w:sz w:val="28"/>
          <w:szCs w:val="28"/>
        </w:rPr>
        <w:t xml:space="preserve">от </w:t>
      </w:r>
      <w:r w:rsidR="00FC26F8">
        <w:rPr>
          <w:rFonts w:ascii="Times New Roman" w:hAnsi="Times New Roman" w:cs="Times New Roman"/>
          <w:b/>
          <w:sz w:val="28"/>
          <w:szCs w:val="28"/>
        </w:rPr>
        <w:t>12</w:t>
      </w:r>
      <w:r w:rsidR="00AA1112" w:rsidRPr="00B76ADC">
        <w:rPr>
          <w:rFonts w:ascii="Times New Roman" w:hAnsi="Times New Roman" w:cs="Times New Roman"/>
          <w:b/>
          <w:sz w:val="28"/>
          <w:szCs w:val="28"/>
        </w:rPr>
        <w:t>.0</w:t>
      </w:r>
      <w:r w:rsidR="004671E1">
        <w:rPr>
          <w:rFonts w:ascii="Times New Roman" w:hAnsi="Times New Roman" w:cs="Times New Roman"/>
          <w:b/>
          <w:sz w:val="28"/>
          <w:szCs w:val="28"/>
        </w:rPr>
        <w:t>7</w:t>
      </w:r>
      <w:r w:rsidR="009A544B" w:rsidRPr="00B76ADC">
        <w:rPr>
          <w:rFonts w:ascii="Times New Roman" w:hAnsi="Times New Roman" w:cs="Times New Roman"/>
          <w:b/>
          <w:sz w:val="28"/>
          <w:szCs w:val="28"/>
        </w:rPr>
        <w:t>.</w:t>
      </w:r>
      <w:r w:rsidR="00A048A1" w:rsidRPr="00B76ADC">
        <w:rPr>
          <w:rFonts w:ascii="Times New Roman" w:hAnsi="Times New Roman" w:cs="Times New Roman"/>
          <w:b/>
          <w:sz w:val="28"/>
          <w:szCs w:val="28"/>
        </w:rPr>
        <w:t>2021</w:t>
      </w:r>
    </w:p>
    <w:tbl>
      <w:tblPr>
        <w:tblW w:w="672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4"/>
        <w:gridCol w:w="1456"/>
        <w:gridCol w:w="784"/>
        <w:gridCol w:w="784"/>
        <w:gridCol w:w="672"/>
      </w:tblGrid>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Наименование суда</w:t>
            </w:r>
          </w:p>
        </w:tc>
        <w:tc>
          <w:tcPr>
            <w:tcW w:w="3696" w:type="dxa"/>
            <w:gridSpan w:val="4"/>
            <w:shd w:val="clear" w:color="auto" w:fill="auto"/>
          </w:tcPr>
          <w:p w:rsidR="008825B8" w:rsidRPr="008825B8" w:rsidRDefault="008825B8" w:rsidP="00A048A1">
            <w:pPr>
              <w:pStyle w:val="ConsPlusNormal"/>
              <w:widowControl w:val="0"/>
              <w:spacing w:line="233" w:lineRule="auto"/>
              <w:jc w:val="both"/>
              <w:rPr>
                <w:b/>
                <w:sz w:val="20"/>
                <w:szCs w:val="20"/>
              </w:rPr>
            </w:pPr>
            <w:r w:rsidRPr="008825B8">
              <w:rPr>
                <w:b/>
                <w:sz w:val="20"/>
                <w:szCs w:val="20"/>
              </w:rPr>
              <w:t>Экономический суд города Минска</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Судья</w:t>
            </w:r>
          </w:p>
        </w:tc>
        <w:tc>
          <w:tcPr>
            <w:tcW w:w="3696" w:type="dxa"/>
            <w:gridSpan w:val="4"/>
            <w:shd w:val="clear" w:color="auto" w:fill="auto"/>
          </w:tcPr>
          <w:p w:rsidR="008825B8" w:rsidRPr="008825B8" w:rsidRDefault="00C476D0" w:rsidP="00A048A1">
            <w:pPr>
              <w:pStyle w:val="ConsPlusNormal"/>
              <w:widowControl w:val="0"/>
              <w:spacing w:line="233" w:lineRule="auto"/>
              <w:jc w:val="both"/>
              <w:rPr>
                <w:b/>
                <w:sz w:val="20"/>
                <w:szCs w:val="20"/>
              </w:rPr>
            </w:pPr>
            <w:r>
              <w:rPr>
                <w:b/>
                <w:sz w:val="20"/>
                <w:szCs w:val="20"/>
              </w:rPr>
              <w:t>Гашкова О.В.</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 дела</w:t>
            </w:r>
          </w:p>
        </w:tc>
        <w:tc>
          <w:tcPr>
            <w:tcW w:w="3696" w:type="dxa"/>
            <w:gridSpan w:val="4"/>
            <w:shd w:val="clear" w:color="auto" w:fill="auto"/>
          </w:tcPr>
          <w:p w:rsidR="008825B8" w:rsidRPr="008825B8" w:rsidRDefault="00C476D0" w:rsidP="00A048A1">
            <w:pPr>
              <w:pStyle w:val="ConsPlusNormal"/>
              <w:widowControl w:val="0"/>
              <w:spacing w:line="233" w:lineRule="auto"/>
              <w:jc w:val="both"/>
              <w:rPr>
                <w:sz w:val="20"/>
                <w:szCs w:val="20"/>
              </w:rPr>
            </w:pPr>
            <w:r>
              <w:rPr>
                <w:sz w:val="20"/>
                <w:szCs w:val="20"/>
              </w:rPr>
              <w:t>812-4</w:t>
            </w:r>
            <w:r w:rsidR="008825B8">
              <w:rPr>
                <w:sz w:val="20"/>
                <w:szCs w:val="20"/>
              </w:rPr>
              <w:t>Б/2020</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ind w:right="-108"/>
              <w:jc w:val="both"/>
              <w:rPr>
                <w:sz w:val="20"/>
                <w:szCs w:val="20"/>
              </w:rPr>
            </w:pPr>
            <w:r w:rsidRPr="008825B8">
              <w:rPr>
                <w:sz w:val="20"/>
                <w:szCs w:val="20"/>
              </w:rPr>
              <w:t>Наименование должника</w:t>
            </w:r>
          </w:p>
        </w:tc>
        <w:tc>
          <w:tcPr>
            <w:tcW w:w="3696" w:type="dxa"/>
            <w:gridSpan w:val="4"/>
            <w:shd w:val="clear" w:color="auto" w:fill="auto"/>
          </w:tcPr>
          <w:p w:rsidR="008825B8" w:rsidRPr="008825B8" w:rsidRDefault="00181707" w:rsidP="00C476D0">
            <w:pPr>
              <w:pStyle w:val="ConsPlusNormal"/>
              <w:widowControl w:val="0"/>
              <w:spacing w:line="233" w:lineRule="auto"/>
              <w:jc w:val="both"/>
              <w:rPr>
                <w:sz w:val="20"/>
                <w:szCs w:val="20"/>
              </w:rPr>
            </w:pPr>
            <w:r>
              <w:rPr>
                <w:sz w:val="20"/>
                <w:szCs w:val="20"/>
              </w:rPr>
              <w:t>ООО</w:t>
            </w:r>
            <w:r w:rsidR="008825B8">
              <w:rPr>
                <w:sz w:val="20"/>
                <w:szCs w:val="20"/>
              </w:rPr>
              <w:t xml:space="preserve"> «</w:t>
            </w:r>
            <w:proofErr w:type="spellStart"/>
            <w:r w:rsidR="00C476D0">
              <w:rPr>
                <w:sz w:val="20"/>
                <w:szCs w:val="20"/>
              </w:rPr>
              <w:t>Белдревсервис</w:t>
            </w:r>
            <w:proofErr w:type="spellEnd"/>
            <w:r w:rsidR="008825B8">
              <w:rPr>
                <w:sz w:val="20"/>
                <w:szCs w:val="20"/>
              </w:rPr>
              <w:t>»</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 xml:space="preserve">Отчетный период (далее – ОП) </w:t>
            </w:r>
          </w:p>
        </w:tc>
        <w:tc>
          <w:tcPr>
            <w:tcW w:w="1456" w:type="dxa"/>
            <w:shd w:val="clear" w:color="auto" w:fill="auto"/>
          </w:tcPr>
          <w:p w:rsidR="008825B8" w:rsidRPr="008825B8" w:rsidRDefault="004671E1" w:rsidP="00A048A1">
            <w:pPr>
              <w:pStyle w:val="ConsPlusNormal"/>
              <w:widowControl w:val="0"/>
              <w:spacing w:line="233" w:lineRule="auto"/>
              <w:jc w:val="both"/>
              <w:rPr>
                <w:sz w:val="20"/>
                <w:szCs w:val="20"/>
              </w:rPr>
            </w:pPr>
            <w:r>
              <w:rPr>
                <w:sz w:val="20"/>
                <w:szCs w:val="20"/>
              </w:rPr>
              <w:t>июнь</w:t>
            </w:r>
          </w:p>
        </w:tc>
        <w:tc>
          <w:tcPr>
            <w:tcW w:w="784" w:type="dxa"/>
            <w:shd w:val="clear" w:color="auto" w:fill="auto"/>
          </w:tcPr>
          <w:p w:rsidR="008825B8" w:rsidRPr="008825B8" w:rsidRDefault="008825B8" w:rsidP="00A048A1">
            <w:pPr>
              <w:pStyle w:val="ConsPlusNormal"/>
              <w:widowControl w:val="0"/>
              <w:spacing w:line="233" w:lineRule="auto"/>
              <w:ind w:right="-108"/>
              <w:jc w:val="both"/>
              <w:rPr>
                <w:sz w:val="20"/>
                <w:szCs w:val="20"/>
              </w:rPr>
            </w:pPr>
            <w:r w:rsidRPr="008825B8">
              <w:rPr>
                <w:sz w:val="20"/>
                <w:szCs w:val="20"/>
              </w:rPr>
              <w:t>месяц</w:t>
            </w:r>
          </w:p>
        </w:tc>
        <w:tc>
          <w:tcPr>
            <w:tcW w:w="784" w:type="dxa"/>
            <w:shd w:val="clear" w:color="auto" w:fill="auto"/>
          </w:tcPr>
          <w:p w:rsidR="008825B8" w:rsidRPr="008825B8" w:rsidRDefault="00A048A1" w:rsidP="00A048A1">
            <w:pPr>
              <w:pStyle w:val="ConsPlusNormal"/>
              <w:widowControl w:val="0"/>
              <w:spacing w:line="233" w:lineRule="auto"/>
              <w:jc w:val="both"/>
              <w:rPr>
                <w:sz w:val="20"/>
                <w:szCs w:val="20"/>
              </w:rPr>
            </w:pPr>
            <w:r>
              <w:rPr>
                <w:sz w:val="20"/>
                <w:szCs w:val="20"/>
              </w:rPr>
              <w:t>2021</w:t>
            </w:r>
          </w:p>
        </w:tc>
        <w:tc>
          <w:tcPr>
            <w:tcW w:w="672"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года</w:t>
            </w:r>
          </w:p>
        </w:tc>
      </w:tr>
      <w:tr w:rsidR="008825B8" w:rsidRPr="008825B8" w:rsidTr="00A048A1">
        <w:tc>
          <w:tcPr>
            <w:tcW w:w="6720" w:type="dxa"/>
            <w:gridSpan w:val="5"/>
            <w:shd w:val="clear" w:color="auto" w:fill="auto"/>
          </w:tcPr>
          <w:p w:rsidR="008825B8" w:rsidRPr="008825B8" w:rsidRDefault="008825B8" w:rsidP="00A048A1">
            <w:pPr>
              <w:pStyle w:val="ConsPlusNormal"/>
              <w:widowControl w:val="0"/>
              <w:spacing w:line="233" w:lineRule="auto"/>
              <w:jc w:val="center"/>
              <w:rPr>
                <w:sz w:val="20"/>
                <w:szCs w:val="20"/>
              </w:rPr>
            </w:pPr>
            <w:r w:rsidRPr="008825B8">
              <w:rPr>
                <w:sz w:val="20"/>
                <w:szCs w:val="20"/>
              </w:rPr>
              <w:t>Сведения о движении дела</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Возбуждено</w:t>
            </w:r>
          </w:p>
        </w:tc>
        <w:tc>
          <w:tcPr>
            <w:tcW w:w="3696" w:type="dxa"/>
            <w:gridSpan w:val="4"/>
            <w:shd w:val="clear" w:color="auto" w:fill="auto"/>
          </w:tcPr>
          <w:p w:rsidR="008825B8" w:rsidRPr="008825B8" w:rsidRDefault="00C476D0" w:rsidP="00A048A1">
            <w:pPr>
              <w:pStyle w:val="ConsPlusNormal"/>
              <w:widowControl w:val="0"/>
              <w:spacing w:line="233" w:lineRule="auto"/>
              <w:jc w:val="both"/>
              <w:rPr>
                <w:sz w:val="20"/>
                <w:szCs w:val="20"/>
              </w:rPr>
            </w:pPr>
            <w:r>
              <w:rPr>
                <w:sz w:val="20"/>
                <w:szCs w:val="20"/>
              </w:rPr>
              <w:t>28.12</w:t>
            </w:r>
            <w:r w:rsidR="008825B8">
              <w:rPr>
                <w:sz w:val="20"/>
                <w:szCs w:val="20"/>
              </w:rPr>
              <w:t>.2020</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 xml:space="preserve">Конкурсное производство </w:t>
            </w:r>
          </w:p>
        </w:tc>
        <w:tc>
          <w:tcPr>
            <w:tcW w:w="3696" w:type="dxa"/>
            <w:gridSpan w:val="4"/>
            <w:shd w:val="clear" w:color="auto" w:fill="auto"/>
          </w:tcPr>
          <w:p w:rsidR="008825B8" w:rsidRPr="008825B8" w:rsidRDefault="00C476D0" w:rsidP="00A048A1">
            <w:pPr>
              <w:pStyle w:val="ConsPlusNormal"/>
              <w:widowControl w:val="0"/>
              <w:spacing w:line="233" w:lineRule="auto"/>
              <w:jc w:val="both"/>
              <w:rPr>
                <w:sz w:val="20"/>
                <w:szCs w:val="20"/>
              </w:rPr>
            </w:pPr>
            <w:r>
              <w:rPr>
                <w:sz w:val="20"/>
                <w:szCs w:val="20"/>
              </w:rPr>
              <w:t>28.12</w:t>
            </w:r>
            <w:r w:rsidR="008825B8">
              <w:rPr>
                <w:sz w:val="20"/>
                <w:szCs w:val="20"/>
              </w:rPr>
              <w:t>.2020</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Решение о ликвидации</w:t>
            </w:r>
          </w:p>
        </w:tc>
        <w:tc>
          <w:tcPr>
            <w:tcW w:w="3696" w:type="dxa"/>
            <w:gridSpan w:val="4"/>
            <w:shd w:val="clear" w:color="auto" w:fill="auto"/>
          </w:tcPr>
          <w:p w:rsidR="008825B8" w:rsidRPr="004E4BA6" w:rsidRDefault="00803134" w:rsidP="00A048A1">
            <w:pPr>
              <w:pStyle w:val="ConsPlusNormal"/>
              <w:widowControl w:val="0"/>
              <w:spacing w:line="233" w:lineRule="auto"/>
              <w:jc w:val="both"/>
              <w:rPr>
                <w:sz w:val="20"/>
                <w:szCs w:val="20"/>
                <w:highlight w:val="yellow"/>
              </w:rPr>
            </w:pPr>
            <w:r w:rsidRPr="00803134">
              <w:rPr>
                <w:sz w:val="20"/>
                <w:szCs w:val="20"/>
              </w:rPr>
              <w:t>14.04.2021</w:t>
            </w:r>
          </w:p>
        </w:tc>
      </w:tr>
      <w:tr w:rsidR="008825B8" w:rsidRPr="008825B8" w:rsidTr="00A048A1">
        <w:tc>
          <w:tcPr>
            <w:tcW w:w="3024" w:type="dxa"/>
            <w:shd w:val="clear" w:color="auto" w:fill="auto"/>
          </w:tcPr>
          <w:p w:rsidR="008825B8" w:rsidRPr="008825B8" w:rsidRDefault="008825B8" w:rsidP="00A048A1">
            <w:pPr>
              <w:pStyle w:val="ConsPlusNormal"/>
              <w:widowControl w:val="0"/>
              <w:spacing w:line="233" w:lineRule="auto"/>
              <w:jc w:val="both"/>
              <w:rPr>
                <w:sz w:val="20"/>
                <w:szCs w:val="20"/>
              </w:rPr>
            </w:pPr>
            <w:r w:rsidRPr="008825B8">
              <w:rPr>
                <w:sz w:val="20"/>
                <w:szCs w:val="20"/>
              </w:rPr>
              <w:t xml:space="preserve">Срок ликвидации </w:t>
            </w:r>
          </w:p>
        </w:tc>
        <w:tc>
          <w:tcPr>
            <w:tcW w:w="3696" w:type="dxa"/>
            <w:gridSpan w:val="4"/>
            <w:shd w:val="clear" w:color="auto" w:fill="auto"/>
          </w:tcPr>
          <w:p w:rsidR="008825B8" w:rsidRPr="004E4BA6" w:rsidRDefault="00803134" w:rsidP="00A048A1">
            <w:pPr>
              <w:pStyle w:val="ConsPlusNormal"/>
              <w:widowControl w:val="0"/>
              <w:spacing w:line="233" w:lineRule="auto"/>
              <w:jc w:val="both"/>
              <w:rPr>
                <w:sz w:val="20"/>
                <w:szCs w:val="20"/>
                <w:highlight w:val="yellow"/>
              </w:rPr>
            </w:pPr>
            <w:r w:rsidRPr="00803134">
              <w:rPr>
                <w:sz w:val="20"/>
                <w:szCs w:val="20"/>
              </w:rPr>
              <w:t>29.07.2021</w:t>
            </w:r>
          </w:p>
        </w:tc>
      </w:tr>
    </w:tbl>
    <w:p w:rsidR="005342B6" w:rsidRDefault="005342B6" w:rsidP="007C607E">
      <w:pPr>
        <w:pStyle w:val="ConsPlusNormal"/>
        <w:widowControl w:val="0"/>
        <w:spacing w:line="233" w:lineRule="auto"/>
        <w:ind w:firstLine="708"/>
        <w:jc w:val="center"/>
        <w:rPr>
          <w:b/>
          <w:sz w:val="28"/>
          <w:szCs w:val="28"/>
        </w:rPr>
      </w:pPr>
    </w:p>
    <w:p w:rsidR="00C774A3" w:rsidRPr="005D03BA" w:rsidRDefault="008825B8" w:rsidP="007C607E">
      <w:pPr>
        <w:pStyle w:val="ConsPlusNormal"/>
        <w:widowControl w:val="0"/>
        <w:spacing w:line="233" w:lineRule="auto"/>
        <w:ind w:firstLine="708"/>
        <w:jc w:val="center"/>
        <w:rPr>
          <w:b/>
          <w:sz w:val="20"/>
          <w:szCs w:val="20"/>
        </w:rPr>
      </w:pPr>
      <w:r w:rsidRPr="005D03BA">
        <w:rPr>
          <w:b/>
          <w:sz w:val="20"/>
          <w:szCs w:val="20"/>
        </w:rPr>
        <w:t>ОТЧЕТ О ДЕЯТЕЛЬНОСТИ УПРАВЛЯЮЩЕГО, ХОЗЯЙСТВЕННОЙ (ЭКОНОМИЧЕСКОЙ) ДЕЯТЕЛЬНОСТИ ДОЛЖНИКА И ОБ ИСПОЛЬЗО</w:t>
      </w:r>
      <w:r w:rsidR="008310D7" w:rsidRPr="005D03BA">
        <w:rPr>
          <w:b/>
          <w:sz w:val="20"/>
          <w:szCs w:val="20"/>
        </w:rPr>
        <w:t>ВАНИИ ДЕНЕЖНЫХ СРЕДСТВ ДОЛЖНИКА</w:t>
      </w:r>
    </w:p>
    <w:p w:rsidR="008825B8" w:rsidRPr="005D03BA" w:rsidRDefault="008825B8" w:rsidP="008825B8">
      <w:pPr>
        <w:pStyle w:val="ConsPlusNormal"/>
        <w:widowControl w:val="0"/>
        <w:spacing w:line="233" w:lineRule="auto"/>
        <w:ind w:firstLine="708"/>
        <w:jc w:val="both"/>
        <w:rPr>
          <w:b/>
          <w:sz w:val="22"/>
          <w:szCs w:val="22"/>
        </w:rPr>
      </w:pPr>
      <w:r w:rsidRPr="005D03BA">
        <w:rPr>
          <w:b/>
          <w:sz w:val="22"/>
          <w:szCs w:val="22"/>
        </w:rPr>
        <w:t>1. Общие сведения об активах должника (в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621"/>
        <w:gridCol w:w="1633"/>
        <w:gridCol w:w="1545"/>
        <w:gridCol w:w="1497"/>
        <w:gridCol w:w="1495"/>
      </w:tblGrid>
      <w:tr w:rsidR="008825B8" w:rsidRPr="00757E84" w:rsidTr="005D03BA">
        <w:tc>
          <w:tcPr>
            <w:tcW w:w="1779"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Вид актива</w:t>
            </w:r>
          </w:p>
        </w:tc>
        <w:tc>
          <w:tcPr>
            <w:tcW w:w="1621"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Стоимость (размер) на момент возбуждения производства по делу</w:t>
            </w:r>
          </w:p>
        </w:tc>
        <w:tc>
          <w:tcPr>
            <w:tcW w:w="1633"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Фактически принято управляющим</w:t>
            </w:r>
          </w:p>
        </w:tc>
        <w:tc>
          <w:tcPr>
            <w:tcW w:w="1545"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Выявлено управляющим после возбуждения производства по делу</w:t>
            </w:r>
          </w:p>
        </w:tc>
        <w:tc>
          <w:tcPr>
            <w:tcW w:w="1497"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Реализовано (передано кредиторам, списано) на конец ОП</w:t>
            </w:r>
          </w:p>
        </w:tc>
        <w:tc>
          <w:tcPr>
            <w:tcW w:w="1495"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Стоимость (размер) на конец ОП</w:t>
            </w:r>
          </w:p>
        </w:tc>
      </w:tr>
      <w:tr w:rsidR="008825B8" w:rsidRPr="00F55F67" w:rsidTr="005D03BA">
        <w:tc>
          <w:tcPr>
            <w:tcW w:w="1779"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Имущество</w:t>
            </w:r>
          </w:p>
        </w:tc>
        <w:tc>
          <w:tcPr>
            <w:tcW w:w="1621" w:type="dxa"/>
            <w:shd w:val="clear" w:color="auto" w:fill="auto"/>
          </w:tcPr>
          <w:p w:rsidR="008825B8" w:rsidRPr="00F55F67" w:rsidRDefault="008825B8" w:rsidP="00A048A1">
            <w:pPr>
              <w:pStyle w:val="ConsPlusNormal"/>
              <w:widowControl w:val="0"/>
              <w:spacing w:line="233" w:lineRule="auto"/>
              <w:jc w:val="both"/>
              <w:rPr>
                <w:sz w:val="20"/>
                <w:szCs w:val="20"/>
              </w:rPr>
            </w:pPr>
            <w:r>
              <w:rPr>
                <w:sz w:val="20"/>
                <w:szCs w:val="20"/>
              </w:rPr>
              <w:t>-</w:t>
            </w:r>
          </w:p>
        </w:tc>
        <w:tc>
          <w:tcPr>
            <w:tcW w:w="1633" w:type="dxa"/>
            <w:shd w:val="clear" w:color="auto" w:fill="auto"/>
          </w:tcPr>
          <w:p w:rsidR="008825B8" w:rsidRPr="00F55F67" w:rsidRDefault="008825B8" w:rsidP="00A048A1">
            <w:pPr>
              <w:pStyle w:val="ConsPlusNormal"/>
              <w:widowControl w:val="0"/>
              <w:spacing w:line="233" w:lineRule="auto"/>
              <w:jc w:val="both"/>
              <w:rPr>
                <w:sz w:val="20"/>
                <w:szCs w:val="20"/>
              </w:rPr>
            </w:pPr>
            <w:r>
              <w:rPr>
                <w:sz w:val="20"/>
                <w:szCs w:val="20"/>
              </w:rPr>
              <w:t>-</w:t>
            </w:r>
          </w:p>
        </w:tc>
        <w:tc>
          <w:tcPr>
            <w:tcW w:w="1545"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497" w:type="dxa"/>
            <w:shd w:val="clear" w:color="auto" w:fill="auto"/>
          </w:tcPr>
          <w:p w:rsidR="008825B8" w:rsidRPr="00F55F67" w:rsidRDefault="008825B8" w:rsidP="00A048A1">
            <w:pPr>
              <w:pStyle w:val="ConsPlusNormal"/>
              <w:widowControl w:val="0"/>
              <w:spacing w:line="233" w:lineRule="auto"/>
              <w:jc w:val="both"/>
              <w:rPr>
                <w:sz w:val="20"/>
                <w:szCs w:val="20"/>
              </w:rPr>
            </w:pPr>
            <w:r>
              <w:rPr>
                <w:sz w:val="20"/>
                <w:szCs w:val="20"/>
              </w:rPr>
              <w:t>-</w:t>
            </w:r>
          </w:p>
        </w:tc>
        <w:tc>
          <w:tcPr>
            <w:tcW w:w="1495" w:type="dxa"/>
            <w:shd w:val="clear" w:color="auto" w:fill="auto"/>
          </w:tcPr>
          <w:p w:rsidR="008825B8" w:rsidRPr="00F55F67" w:rsidRDefault="008825B8" w:rsidP="00A048A1">
            <w:pPr>
              <w:pStyle w:val="ConsPlusNormal"/>
              <w:widowControl w:val="0"/>
              <w:spacing w:line="233" w:lineRule="auto"/>
              <w:jc w:val="both"/>
              <w:rPr>
                <w:sz w:val="20"/>
                <w:szCs w:val="20"/>
              </w:rPr>
            </w:pPr>
            <w:r>
              <w:rPr>
                <w:sz w:val="20"/>
                <w:szCs w:val="20"/>
              </w:rPr>
              <w:t>-</w:t>
            </w:r>
          </w:p>
        </w:tc>
      </w:tr>
      <w:tr w:rsidR="008825B8" w:rsidRPr="00F55F67" w:rsidTr="005D03BA">
        <w:tc>
          <w:tcPr>
            <w:tcW w:w="1779"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Дебиторская задолженность</w:t>
            </w:r>
          </w:p>
        </w:tc>
        <w:tc>
          <w:tcPr>
            <w:tcW w:w="1621" w:type="dxa"/>
            <w:shd w:val="clear" w:color="auto" w:fill="auto"/>
          </w:tcPr>
          <w:p w:rsidR="008825B8" w:rsidRPr="00B96655" w:rsidRDefault="00B96655" w:rsidP="00A048A1">
            <w:pPr>
              <w:pStyle w:val="ConsPlusNormal"/>
              <w:widowControl w:val="0"/>
              <w:spacing w:line="233" w:lineRule="auto"/>
              <w:jc w:val="both"/>
              <w:rPr>
                <w:sz w:val="20"/>
                <w:szCs w:val="20"/>
              </w:rPr>
            </w:pPr>
            <w:r w:rsidRPr="00B96655">
              <w:rPr>
                <w:sz w:val="20"/>
                <w:szCs w:val="20"/>
              </w:rPr>
              <w:t>9 166,62</w:t>
            </w:r>
          </w:p>
        </w:tc>
        <w:tc>
          <w:tcPr>
            <w:tcW w:w="1633" w:type="dxa"/>
            <w:shd w:val="clear" w:color="auto" w:fill="auto"/>
          </w:tcPr>
          <w:p w:rsidR="008825B8" w:rsidRPr="00B96655" w:rsidRDefault="00B96655" w:rsidP="00A048A1">
            <w:pPr>
              <w:pStyle w:val="ConsPlusNormal"/>
              <w:widowControl w:val="0"/>
              <w:spacing w:line="233" w:lineRule="auto"/>
              <w:jc w:val="both"/>
              <w:rPr>
                <w:sz w:val="20"/>
                <w:szCs w:val="20"/>
              </w:rPr>
            </w:pPr>
            <w:r w:rsidRPr="00B96655">
              <w:rPr>
                <w:sz w:val="20"/>
                <w:szCs w:val="20"/>
              </w:rPr>
              <w:t>9 166,62</w:t>
            </w:r>
          </w:p>
        </w:tc>
        <w:tc>
          <w:tcPr>
            <w:tcW w:w="1545" w:type="dxa"/>
            <w:shd w:val="clear" w:color="auto" w:fill="auto"/>
          </w:tcPr>
          <w:p w:rsidR="008825B8" w:rsidRPr="00B96655" w:rsidRDefault="008825B8" w:rsidP="00A048A1">
            <w:pPr>
              <w:pStyle w:val="ConsPlusNormal"/>
              <w:widowControl w:val="0"/>
              <w:spacing w:line="233" w:lineRule="auto"/>
              <w:jc w:val="both"/>
              <w:rPr>
                <w:sz w:val="20"/>
                <w:szCs w:val="20"/>
              </w:rPr>
            </w:pPr>
            <w:r w:rsidRPr="00B96655">
              <w:rPr>
                <w:sz w:val="20"/>
                <w:szCs w:val="20"/>
              </w:rPr>
              <w:t>-</w:t>
            </w:r>
          </w:p>
        </w:tc>
        <w:tc>
          <w:tcPr>
            <w:tcW w:w="1497" w:type="dxa"/>
            <w:shd w:val="clear" w:color="auto" w:fill="auto"/>
          </w:tcPr>
          <w:p w:rsidR="008825B8" w:rsidRPr="00B96655" w:rsidRDefault="00716FE3" w:rsidP="00E158F5">
            <w:pPr>
              <w:pStyle w:val="ConsPlusNormal"/>
              <w:widowControl w:val="0"/>
              <w:spacing w:line="233" w:lineRule="auto"/>
              <w:jc w:val="both"/>
              <w:rPr>
                <w:sz w:val="20"/>
                <w:szCs w:val="20"/>
              </w:rPr>
            </w:pPr>
            <w:r>
              <w:rPr>
                <w:sz w:val="20"/>
                <w:szCs w:val="20"/>
              </w:rPr>
              <w:t>9166,62</w:t>
            </w:r>
          </w:p>
        </w:tc>
        <w:tc>
          <w:tcPr>
            <w:tcW w:w="1495" w:type="dxa"/>
            <w:shd w:val="clear" w:color="auto" w:fill="auto"/>
          </w:tcPr>
          <w:p w:rsidR="008825B8" w:rsidRPr="00B96655" w:rsidRDefault="00FC26F8" w:rsidP="00A048A1">
            <w:pPr>
              <w:pStyle w:val="ConsPlusNormal"/>
              <w:widowControl w:val="0"/>
              <w:spacing w:line="233" w:lineRule="auto"/>
              <w:jc w:val="both"/>
              <w:rPr>
                <w:sz w:val="20"/>
                <w:szCs w:val="20"/>
              </w:rPr>
            </w:pPr>
            <w:r>
              <w:rPr>
                <w:sz w:val="20"/>
                <w:szCs w:val="20"/>
              </w:rPr>
              <w:t>-</w:t>
            </w:r>
          </w:p>
        </w:tc>
      </w:tr>
      <w:tr w:rsidR="008825B8" w:rsidRPr="00F55F67" w:rsidTr="005D03BA">
        <w:tc>
          <w:tcPr>
            <w:tcW w:w="1779" w:type="dxa"/>
            <w:shd w:val="clear" w:color="auto" w:fill="auto"/>
          </w:tcPr>
          <w:p w:rsidR="008825B8" w:rsidRPr="00F55F67" w:rsidRDefault="008825B8" w:rsidP="00A666A1">
            <w:pPr>
              <w:pStyle w:val="ConsPlusNormal"/>
              <w:widowControl w:val="0"/>
              <w:spacing w:line="233" w:lineRule="auto"/>
              <w:jc w:val="both"/>
              <w:rPr>
                <w:sz w:val="20"/>
                <w:szCs w:val="20"/>
              </w:rPr>
            </w:pPr>
            <w:proofErr w:type="spellStart"/>
            <w:r w:rsidRPr="00F55F67">
              <w:rPr>
                <w:sz w:val="20"/>
                <w:szCs w:val="20"/>
              </w:rPr>
              <w:t>Ден</w:t>
            </w:r>
            <w:proofErr w:type="spellEnd"/>
            <w:r w:rsidR="00A666A1">
              <w:rPr>
                <w:sz w:val="20"/>
                <w:szCs w:val="20"/>
              </w:rPr>
              <w:t>.</w:t>
            </w:r>
            <w:r w:rsidRPr="00F55F67">
              <w:rPr>
                <w:sz w:val="20"/>
                <w:szCs w:val="20"/>
              </w:rPr>
              <w:t xml:space="preserve"> средства на счетах</w:t>
            </w:r>
          </w:p>
        </w:tc>
        <w:tc>
          <w:tcPr>
            <w:tcW w:w="1621"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633"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545" w:type="dxa"/>
            <w:shd w:val="clear" w:color="auto" w:fill="auto"/>
          </w:tcPr>
          <w:p w:rsidR="008825B8" w:rsidRPr="00F55F67" w:rsidRDefault="00E158F5" w:rsidP="00A048A1">
            <w:pPr>
              <w:pStyle w:val="ConsPlusNormal"/>
              <w:widowControl w:val="0"/>
              <w:spacing w:line="233" w:lineRule="auto"/>
              <w:jc w:val="both"/>
              <w:rPr>
                <w:sz w:val="20"/>
                <w:szCs w:val="20"/>
              </w:rPr>
            </w:pPr>
            <w:r>
              <w:rPr>
                <w:sz w:val="20"/>
                <w:szCs w:val="20"/>
              </w:rPr>
              <w:t>976,18</w:t>
            </w:r>
          </w:p>
        </w:tc>
        <w:tc>
          <w:tcPr>
            <w:tcW w:w="1497" w:type="dxa"/>
            <w:shd w:val="clear" w:color="auto" w:fill="auto"/>
          </w:tcPr>
          <w:p w:rsidR="008825B8" w:rsidRPr="00F55F67" w:rsidRDefault="00B96655" w:rsidP="00A048A1">
            <w:pPr>
              <w:pStyle w:val="ConsPlusNormal"/>
              <w:widowControl w:val="0"/>
              <w:spacing w:line="233" w:lineRule="auto"/>
              <w:jc w:val="both"/>
              <w:rPr>
                <w:sz w:val="20"/>
                <w:szCs w:val="20"/>
              </w:rPr>
            </w:pPr>
            <w:r>
              <w:rPr>
                <w:sz w:val="20"/>
                <w:szCs w:val="20"/>
              </w:rPr>
              <w:t>714,25</w:t>
            </w:r>
          </w:p>
        </w:tc>
        <w:tc>
          <w:tcPr>
            <w:tcW w:w="1495" w:type="dxa"/>
            <w:shd w:val="clear" w:color="auto" w:fill="auto"/>
          </w:tcPr>
          <w:p w:rsidR="008825B8" w:rsidRPr="00F55F67" w:rsidRDefault="00E158F5" w:rsidP="00A048A1">
            <w:pPr>
              <w:pStyle w:val="ConsPlusNormal"/>
              <w:widowControl w:val="0"/>
              <w:spacing w:line="233" w:lineRule="auto"/>
              <w:jc w:val="both"/>
              <w:rPr>
                <w:sz w:val="20"/>
                <w:szCs w:val="20"/>
              </w:rPr>
            </w:pPr>
            <w:r>
              <w:rPr>
                <w:sz w:val="20"/>
                <w:szCs w:val="20"/>
              </w:rPr>
              <w:t>261,93</w:t>
            </w:r>
          </w:p>
        </w:tc>
      </w:tr>
      <w:tr w:rsidR="008825B8" w:rsidRPr="00F55F67" w:rsidTr="005D03BA">
        <w:tc>
          <w:tcPr>
            <w:tcW w:w="1779"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Иные активы</w:t>
            </w:r>
          </w:p>
        </w:tc>
        <w:tc>
          <w:tcPr>
            <w:tcW w:w="1621"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633"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545"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497"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tc>
          <w:tcPr>
            <w:tcW w:w="1495" w:type="dxa"/>
            <w:shd w:val="clear" w:color="auto" w:fill="auto"/>
          </w:tcPr>
          <w:p w:rsidR="008825B8" w:rsidRPr="00F55F67" w:rsidRDefault="008825B8" w:rsidP="00A048A1">
            <w:pPr>
              <w:pStyle w:val="ConsPlusNormal"/>
              <w:widowControl w:val="0"/>
              <w:spacing w:line="233" w:lineRule="auto"/>
              <w:jc w:val="both"/>
              <w:rPr>
                <w:sz w:val="20"/>
                <w:szCs w:val="20"/>
              </w:rPr>
            </w:pPr>
            <w:r w:rsidRPr="00F55F67">
              <w:rPr>
                <w:sz w:val="20"/>
                <w:szCs w:val="20"/>
              </w:rPr>
              <w:t>-</w:t>
            </w:r>
          </w:p>
        </w:tc>
        <w:bookmarkStart w:id="0" w:name="_GoBack"/>
        <w:bookmarkEnd w:id="0"/>
      </w:tr>
      <w:tr w:rsidR="008825B8" w:rsidRPr="00F55F67" w:rsidTr="005D03BA">
        <w:trPr>
          <w:trHeight w:val="287"/>
        </w:trPr>
        <w:tc>
          <w:tcPr>
            <w:tcW w:w="1779" w:type="dxa"/>
            <w:shd w:val="clear" w:color="auto" w:fill="auto"/>
          </w:tcPr>
          <w:p w:rsidR="008825B8" w:rsidRPr="00F55F67" w:rsidRDefault="008825B8" w:rsidP="00A048A1">
            <w:pPr>
              <w:pStyle w:val="ConsPlusNormal"/>
              <w:widowControl w:val="0"/>
              <w:spacing w:line="233" w:lineRule="auto"/>
              <w:jc w:val="both"/>
              <w:rPr>
                <w:b/>
                <w:sz w:val="20"/>
                <w:szCs w:val="20"/>
              </w:rPr>
            </w:pPr>
            <w:r w:rsidRPr="00F55F67">
              <w:rPr>
                <w:b/>
                <w:sz w:val="20"/>
                <w:szCs w:val="20"/>
              </w:rPr>
              <w:t>Итого:</w:t>
            </w:r>
          </w:p>
        </w:tc>
        <w:tc>
          <w:tcPr>
            <w:tcW w:w="1621" w:type="dxa"/>
            <w:shd w:val="clear" w:color="auto" w:fill="auto"/>
          </w:tcPr>
          <w:p w:rsidR="008825B8" w:rsidRPr="00F55F67" w:rsidRDefault="00B96655" w:rsidP="00A048A1">
            <w:pPr>
              <w:pStyle w:val="ConsPlusNormal"/>
              <w:widowControl w:val="0"/>
              <w:spacing w:line="233" w:lineRule="auto"/>
              <w:jc w:val="both"/>
              <w:rPr>
                <w:sz w:val="20"/>
                <w:szCs w:val="20"/>
              </w:rPr>
            </w:pPr>
            <w:r w:rsidRPr="00B96655">
              <w:rPr>
                <w:sz w:val="20"/>
                <w:szCs w:val="20"/>
              </w:rPr>
              <w:t>9 166,62</w:t>
            </w:r>
          </w:p>
        </w:tc>
        <w:tc>
          <w:tcPr>
            <w:tcW w:w="1633" w:type="dxa"/>
            <w:shd w:val="clear" w:color="auto" w:fill="auto"/>
          </w:tcPr>
          <w:p w:rsidR="008825B8" w:rsidRPr="00F55F67" w:rsidRDefault="00B96655" w:rsidP="00A048A1">
            <w:pPr>
              <w:pStyle w:val="ConsPlusNormal"/>
              <w:widowControl w:val="0"/>
              <w:spacing w:line="233" w:lineRule="auto"/>
              <w:jc w:val="both"/>
              <w:rPr>
                <w:sz w:val="20"/>
                <w:szCs w:val="20"/>
              </w:rPr>
            </w:pPr>
            <w:r w:rsidRPr="00B96655">
              <w:rPr>
                <w:sz w:val="20"/>
                <w:szCs w:val="20"/>
              </w:rPr>
              <w:t>9 166,62</w:t>
            </w:r>
          </w:p>
        </w:tc>
        <w:tc>
          <w:tcPr>
            <w:tcW w:w="1545" w:type="dxa"/>
            <w:shd w:val="clear" w:color="auto" w:fill="auto"/>
          </w:tcPr>
          <w:p w:rsidR="008825B8" w:rsidRPr="00F55F67" w:rsidRDefault="00E158F5" w:rsidP="00A048A1">
            <w:pPr>
              <w:pStyle w:val="ConsPlusNormal"/>
              <w:widowControl w:val="0"/>
              <w:spacing w:line="233" w:lineRule="auto"/>
              <w:jc w:val="both"/>
              <w:rPr>
                <w:sz w:val="20"/>
                <w:szCs w:val="20"/>
              </w:rPr>
            </w:pPr>
            <w:r>
              <w:rPr>
                <w:sz w:val="20"/>
                <w:szCs w:val="20"/>
              </w:rPr>
              <w:t>976,18</w:t>
            </w:r>
          </w:p>
        </w:tc>
        <w:tc>
          <w:tcPr>
            <w:tcW w:w="1497" w:type="dxa"/>
            <w:shd w:val="clear" w:color="auto" w:fill="auto"/>
          </w:tcPr>
          <w:p w:rsidR="008825B8" w:rsidRPr="00F55F67" w:rsidRDefault="00716FE3" w:rsidP="00A048A1">
            <w:pPr>
              <w:pStyle w:val="ConsPlusNormal"/>
              <w:widowControl w:val="0"/>
              <w:spacing w:line="233" w:lineRule="auto"/>
              <w:jc w:val="both"/>
              <w:rPr>
                <w:sz w:val="20"/>
                <w:szCs w:val="20"/>
              </w:rPr>
            </w:pPr>
            <w:r>
              <w:rPr>
                <w:sz w:val="20"/>
                <w:szCs w:val="20"/>
              </w:rPr>
              <w:t>9880,87</w:t>
            </w:r>
          </w:p>
        </w:tc>
        <w:tc>
          <w:tcPr>
            <w:tcW w:w="1495" w:type="dxa"/>
            <w:shd w:val="clear" w:color="auto" w:fill="auto"/>
          </w:tcPr>
          <w:p w:rsidR="008825B8" w:rsidRPr="00F55F67" w:rsidRDefault="00FC26F8" w:rsidP="00A048A1">
            <w:pPr>
              <w:pStyle w:val="ConsPlusNormal"/>
              <w:widowControl w:val="0"/>
              <w:spacing w:line="233" w:lineRule="auto"/>
              <w:jc w:val="both"/>
              <w:rPr>
                <w:sz w:val="20"/>
                <w:szCs w:val="20"/>
              </w:rPr>
            </w:pPr>
            <w:r>
              <w:rPr>
                <w:sz w:val="20"/>
                <w:szCs w:val="20"/>
              </w:rPr>
              <w:t>261,93</w:t>
            </w:r>
          </w:p>
        </w:tc>
      </w:tr>
    </w:tbl>
    <w:p w:rsidR="00C774A3" w:rsidRDefault="00C774A3" w:rsidP="000C7E66">
      <w:pPr>
        <w:pStyle w:val="ConsPlusNormal"/>
        <w:widowControl w:val="0"/>
        <w:spacing w:line="233" w:lineRule="auto"/>
        <w:ind w:firstLine="708"/>
        <w:rPr>
          <w:b/>
          <w:sz w:val="28"/>
          <w:szCs w:val="28"/>
        </w:rPr>
      </w:pPr>
    </w:p>
    <w:p w:rsidR="008825B8" w:rsidRPr="005D03BA" w:rsidRDefault="008825B8" w:rsidP="000C7E66">
      <w:pPr>
        <w:pStyle w:val="ConsPlusNormal"/>
        <w:widowControl w:val="0"/>
        <w:spacing w:line="233" w:lineRule="auto"/>
        <w:ind w:firstLine="708"/>
        <w:rPr>
          <w:b/>
          <w:sz w:val="22"/>
          <w:szCs w:val="22"/>
        </w:rPr>
      </w:pPr>
      <w:r w:rsidRPr="005D03BA">
        <w:rPr>
          <w:b/>
          <w:sz w:val="22"/>
          <w:szCs w:val="22"/>
        </w:rPr>
        <w:t>1.1. Сведения о реализации (передаче, списании) имущества должника в ОП</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1344"/>
        <w:gridCol w:w="1680"/>
        <w:gridCol w:w="1568"/>
        <w:gridCol w:w="1232"/>
        <w:gridCol w:w="1344"/>
      </w:tblGrid>
      <w:tr w:rsidR="008825B8" w:rsidRPr="00757E84" w:rsidTr="00A048A1">
        <w:tc>
          <w:tcPr>
            <w:tcW w:w="2684"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Вид имущества</w:t>
            </w:r>
          </w:p>
        </w:tc>
        <w:tc>
          <w:tcPr>
            <w:tcW w:w="1344"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Стоимость имущества на начало ОП</w:t>
            </w:r>
          </w:p>
        </w:tc>
        <w:tc>
          <w:tcPr>
            <w:tcW w:w="1680"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Стоимость реализованного в ОП имущества</w:t>
            </w:r>
          </w:p>
        </w:tc>
        <w:tc>
          <w:tcPr>
            <w:tcW w:w="1568" w:type="dxa"/>
            <w:shd w:val="clear" w:color="auto" w:fill="auto"/>
          </w:tcPr>
          <w:p w:rsidR="008825B8" w:rsidRPr="00757E84" w:rsidRDefault="008825B8" w:rsidP="00A048A1">
            <w:pPr>
              <w:pStyle w:val="ConsPlusNormal"/>
              <w:widowControl w:val="0"/>
              <w:spacing w:line="233" w:lineRule="auto"/>
              <w:ind w:right="-108"/>
              <w:jc w:val="center"/>
              <w:rPr>
                <w:b/>
                <w:sz w:val="20"/>
                <w:szCs w:val="20"/>
              </w:rPr>
            </w:pPr>
            <w:r w:rsidRPr="00757E84">
              <w:rPr>
                <w:b/>
                <w:sz w:val="20"/>
                <w:szCs w:val="20"/>
              </w:rPr>
              <w:t>Стоимость имущества, переданного в ОП кредиторам</w:t>
            </w:r>
          </w:p>
        </w:tc>
        <w:tc>
          <w:tcPr>
            <w:tcW w:w="1232" w:type="dxa"/>
            <w:shd w:val="clear" w:color="auto" w:fill="auto"/>
          </w:tcPr>
          <w:p w:rsidR="008825B8" w:rsidRPr="00757E84" w:rsidRDefault="008825B8" w:rsidP="00A048A1">
            <w:pPr>
              <w:pStyle w:val="ConsPlusNormal"/>
              <w:widowControl w:val="0"/>
              <w:spacing w:line="233" w:lineRule="auto"/>
              <w:ind w:right="-108"/>
              <w:jc w:val="center"/>
              <w:rPr>
                <w:b/>
                <w:sz w:val="20"/>
                <w:szCs w:val="20"/>
              </w:rPr>
            </w:pPr>
            <w:r w:rsidRPr="00757E84">
              <w:rPr>
                <w:b/>
                <w:sz w:val="20"/>
                <w:szCs w:val="20"/>
              </w:rPr>
              <w:t>Стоимость списанного в ОП имущества</w:t>
            </w:r>
          </w:p>
        </w:tc>
        <w:tc>
          <w:tcPr>
            <w:tcW w:w="1344" w:type="dxa"/>
            <w:shd w:val="clear" w:color="auto" w:fill="auto"/>
          </w:tcPr>
          <w:p w:rsidR="008825B8" w:rsidRPr="00757E84" w:rsidRDefault="008825B8" w:rsidP="00A048A1">
            <w:pPr>
              <w:pStyle w:val="ConsPlusNormal"/>
              <w:widowControl w:val="0"/>
              <w:spacing w:line="233" w:lineRule="auto"/>
              <w:ind w:right="-108"/>
              <w:jc w:val="center"/>
              <w:rPr>
                <w:b/>
                <w:sz w:val="20"/>
                <w:szCs w:val="20"/>
              </w:rPr>
            </w:pPr>
            <w:r w:rsidRPr="00757E84">
              <w:rPr>
                <w:b/>
                <w:sz w:val="20"/>
                <w:szCs w:val="20"/>
              </w:rPr>
              <w:t>Стоимость оставшегося на конец ОП имущества</w:t>
            </w:r>
          </w:p>
        </w:tc>
      </w:tr>
      <w:tr w:rsidR="008825B8" w:rsidRPr="00757E84" w:rsidTr="00A048A1">
        <w:tc>
          <w:tcPr>
            <w:tcW w:w="2684"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Недвижимое имущество</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680"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56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232"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r w:rsidR="008825B8" w:rsidRPr="00757E84" w:rsidTr="00A048A1">
        <w:tc>
          <w:tcPr>
            <w:tcW w:w="2684"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Движимое имущество стоимостью свыше 100 БВ</w:t>
            </w:r>
          </w:p>
        </w:tc>
        <w:tc>
          <w:tcPr>
            <w:tcW w:w="1344" w:type="dxa"/>
            <w:shd w:val="clear" w:color="auto" w:fill="auto"/>
          </w:tcPr>
          <w:p w:rsidR="008825B8" w:rsidRPr="008A0BC3" w:rsidRDefault="008825B8" w:rsidP="00A048A1">
            <w:pPr>
              <w:pStyle w:val="ConsPlusNormal"/>
              <w:widowControl w:val="0"/>
              <w:spacing w:line="233" w:lineRule="auto"/>
              <w:jc w:val="both"/>
              <w:rPr>
                <w:sz w:val="20"/>
                <w:szCs w:val="20"/>
              </w:rPr>
            </w:pPr>
            <w:r>
              <w:rPr>
                <w:sz w:val="20"/>
                <w:szCs w:val="20"/>
              </w:rPr>
              <w:t>-</w:t>
            </w:r>
          </w:p>
        </w:tc>
        <w:tc>
          <w:tcPr>
            <w:tcW w:w="1680"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56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232"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r w:rsidR="008825B8" w:rsidRPr="00757E84" w:rsidTr="00A048A1">
        <w:tc>
          <w:tcPr>
            <w:tcW w:w="2684"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Иное имущество</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680"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56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232"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r w:rsidR="008825B8" w:rsidRPr="00757E84" w:rsidTr="00A048A1">
        <w:tc>
          <w:tcPr>
            <w:tcW w:w="2684" w:type="dxa"/>
            <w:shd w:val="clear" w:color="auto" w:fill="auto"/>
          </w:tcPr>
          <w:p w:rsidR="008825B8" w:rsidRPr="00757E84" w:rsidRDefault="008825B8" w:rsidP="00A048A1">
            <w:pPr>
              <w:pStyle w:val="ConsPlusNormal"/>
              <w:widowControl w:val="0"/>
              <w:spacing w:line="233" w:lineRule="auto"/>
              <w:jc w:val="both"/>
              <w:rPr>
                <w:b/>
                <w:sz w:val="20"/>
                <w:szCs w:val="20"/>
              </w:rPr>
            </w:pPr>
            <w:r w:rsidRPr="00757E84">
              <w:rPr>
                <w:b/>
                <w:sz w:val="20"/>
                <w:szCs w:val="20"/>
              </w:rPr>
              <w:t>Итого:</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680"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56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232"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1344"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bl>
    <w:p w:rsidR="00C774A3" w:rsidRDefault="00C774A3" w:rsidP="008825B8">
      <w:pPr>
        <w:pStyle w:val="ConsPlusNormal"/>
        <w:widowControl w:val="0"/>
        <w:spacing w:line="233" w:lineRule="auto"/>
        <w:ind w:firstLine="708"/>
        <w:jc w:val="both"/>
        <w:rPr>
          <w:b/>
          <w:sz w:val="28"/>
          <w:szCs w:val="28"/>
        </w:rPr>
      </w:pPr>
    </w:p>
    <w:p w:rsidR="008825B8" w:rsidRPr="005D03BA" w:rsidRDefault="008825B8" w:rsidP="008825B8">
      <w:pPr>
        <w:pStyle w:val="ConsPlusNormal"/>
        <w:widowControl w:val="0"/>
        <w:spacing w:line="233" w:lineRule="auto"/>
        <w:ind w:firstLine="708"/>
        <w:jc w:val="both"/>
        <w:rPr>
          <w:b/>
          <w:sz w:val="22"/>
          <w:szCs w:val="22"/>
        </w:rPr>
      </w:pPr>
      <w:r w:rsidRPr="005D03BA">
        <w:rPr>
          <w:b/>
          <w:sz w:val="22"/>
          <w:szCs w:val="22"/>
        </w:rPr>
        <w:t xml:space="preserve">1.2. Меры по реализации имущества должника (за период с момента возбуждения производства по делу)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801"/>
        <w:gridCol w:w="2016"/>
        <w:gridCol w:w="2016"/>
        <w:gridCol w:w="2128"/>
      </w:tblGrid>
      <w:tr w:rsidR="008825B8" w:rsidRPr="00757E84" w:rsidTr="00A048A1">
        <w:tc>
          <w:tcPr>
            <w:tcW w:w="1891"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Вид имущества</w:t>
            </w:r>
          </w:p>
        </w:tc>
        <w:tc>
          <w:tcPr>
            <w:tcW w:w="1801"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 xml:space="preserve">Дата проведения оценки, в </w:t>
            </w:r>
            <w:proofErr w:type="spellStart"/>
            <w:r w:rsidRPr="00757E84">
              <w:rPr>
                <w:b/>
                <w:sz w:val="20"/>
                <w:szCs w:val="20"/>
              </w:rPr>
              <w:t>т.ч</w:t>
            </w:r>
            <w:proofErr w:type="spellEnd"/>
            <w:r w:rsidRPr="00757E84">
              <w:rPr>
                <w:b/>
                <w:sz w:val="20"/>
                <w:szCs w:val="20"/>
              </w:rPr>
              <w:t>. повторной</w:t>
            </w:r>
          </w:p>
        </w:tc>
        <w:tc>
          <w:tcPr>
            <w:tcW w:w="2016"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Дата принятия решения о снижении начальной цены</w:t>
            </w:r>
          </w:p>
        </w:tc>
        <w:tc>
          <w:tcPr>
            <w:tcW w:w="2016"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 xml:space="preserve">Дата проведения торгов (в </w:t>
            </w:r>
            <w:proofErr w:type="spellStart"/>
            <w:r w:rsidRPr="00757E84">
              <w:rPr>
                <w:b/>
                <w:sz w:val="20"/>
                <w:szCs w:val="20"/>
              </w:rPr>
              <w:t>т.ч</w:t>
            </w:r>
            <w:proofErr w:type="spellEnd"/>
            <w:r w:rsidRPr="00757E84">
              <w:rPr>
                <w:b/>
                <w:sz w:val="20"/>
                <w:szCs w:val="20"/>
              </w:rPr>
              <w:t>. повторных) или принятия иных мер для реализации</w:t>
            </w:r>
          </w:p>
        </w:tc>
        <w:tc>
          <w:tcPr>
            <w:tcW w:w="2128"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Результат</w:t>
            </w:r>
          </w:p>
        </w:tc>
      </w:tr>
      <w:tr w:rsidR="008825B8" w:rsidRPr="00757E84" w:rsidTr="00A048A1">
        <w:tc>
          <w:tcPr>
            <w:tcW w:w="1891"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Недвижимое имущество</w:t>
            </w:r>
          </w:p>
        </w:tc>
        <w:tc>
          <w:tcPr>
            <w:tcW w:w="1801"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12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r w:rsidR="008825B8" w:rsidRPr="00757E84" w:rsidTr="00A048A1">
        <w:tc>
          <w:tcPr>
            <w:tcW w:w="1891" w:type="dxa"/>
            <w:shd w:val="clear" w:color="auto" w:fill="auto"/>
          </w:tcPr>
          <w:p w:rsidR="008825B8" w:rsidRPr="00757E84" w:rsidRDefault="008825B8" w:rsidP="00A666A1">
            <w:pPr>
              <w:pStyle w:val="ConsPlusNormal"/>
              <w:widowControl w:val="0"/>
              <w:spacing w:line="233" w:lineRule="auto"/>
              <w:jc w:val="both"/>
              <w:rPr>
                <w:sz w:val="20"/>
                <w:szCs w:val="20"/>
              </w:rPr>
            </w:pPr>
            <w:r w:rsidRPr="00757E84">
              <w:rPr>
                <w:sz w:val="20"/>
                <w:szCs w:val="20"/>
              </w:rPr>
              <w:t>Движимое им</w:t>
            </w:r>
            <w:r w:rsidR="00A666A1">
              <w:rPr>
                <w:sz w:val="20"/>
                <w:szCs w:val="20"/>
              </w:rPr>
              <w:t>-</w:t>
            </w:r>
            <w:r w:rsidRPr="00757E84">
              <w:rPr>
                <w:sz w:val="20"/>
                <w:szCs w:val="20"/>
              </w:rPr>
              <w:t>во стоимостью свыше 100 БВ</w:t>
            </w:r>
          </w:p>
        </w:tc>
        <w:tc>
          <w:tcPr>
            <w:tcW w:w="1801"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12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r w:rsidR="008825B8" w:rsidRPr="00757E84" w:rsidTr="00A048A1">
        <w:tc>
          <w:tcPr>
            <w:tcW w:w="1891"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Иное имущество</w:t>
            </w:r>
          </w:p>
        </w:tc>
        <w:tc>
          <w:tcPr>
            <w:tcW w:w="1801"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016"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c>
          <w:tcPr>
            <w:tcW w:w="2128" w:type="dxa"/>
            <w:shd w:val="clear" w:color="auto" w:fill="auto"/>
          </w:tcPr>
          <w:p w:rsidR="008825B8" w:rsidRPr="00757E84" w:rsidRDefault="008825B8" w:rsidP="00A048A1">
            <w:pPr>
              <w:pStyle w:val="ConsPlusNormal"/>
              <w:widowControl w:val="0"/>
              <w:spacing w:line="233" w:lineRule="auto"/>
              <w:jc w:val="both"/>
              <w:rPr>
                <w:sz w:val="20"/>
                <w:szCs w:val="20"/>
              </w:rPr>
            </w:pPr>
            <w:r>
              <w:rPr>
                <w:sz w:val="20"/>
                <w:szCs w:val="20"/>
              </w:rPr>
              <w:t>-</w:t>
            </w:r>
          </w:p>
        </w:tc>
      </w:tr>
    </w:tbl>
    <w:p w:rsidR="008825B8" w:rsidRPr="005D03BA" w:rsidRDefault="008825B8" w:rsidP="008825B8">
      <w:pPr>
        <w:pStyle w:val="ConsPlusNormal"/>
        <w:widowControl w:val="0"/>
        <w:spacing w:line="233" w:lineRule="auto"/>
        <w:ind w:firstLine="708"/>
        <w:jc w:val="both"/>
        <w:rPr>
          <w:b/>
          <w:sz w:val="22"/>
          <w:szCs w:val="22"/>
        </w:rPr>
      </w:pPr>
      <w:r w:rsidRPr="005D03BA">
        <w:rPr>
          <w:b/>
          <w:sz w:val="22"/>
          <w:szCs w:val="22"/>
        </w:rPr>
        <w:lastRenderedPageBreak/>
        <w:t>1.3. Сведения о взыскании (передаче, списании) дебиторской задолженности должника в ОП</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840"/>
        <w:gridCol w:w="1343"/>
        <w:gridCol w:w="1404"/>
        <w:gridCol w:w="1144"/>
        <w:gridCol w:w="1574"/>
      </w:tblGrid>
      <w:tr w:rsidR="008825B8" w:rsidRPr="00757E84" w:rsidTr="00A048A1">
        <w:tc>
          <w:tcPr>
            <w:tcW w:w="2547"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Наименование дебитора</w:t>
            </w:r>
          </w:p>
        </w:tc>
        <w:tc>
          <w:tcPr>
            <w:tcW w:w="1840" w:type="dxa"/>
            <w:shd w:val="clear" w:color="auto" w:fill="auto"/>
          </w:tcPr>
          <w:p w:rsidR="008825B8" w:rsidRPr="00757E84" w:rsidRDefault="008825B8" w:rsidP="00A048A1">
            <w:pPr>
              <w:pStyle w:val="ConsPlusNormal"/>
              <w:widowControl w:val="0"/>
              <w:spacing w:line="233" w:lineRule="auto"/>
              <w:ind w:right="-108"/>
              <w:jc w:val="center"/>
              <w:rPr>
                <w:b/>
                <w:sz w:val="20"/>
                <w:szCs w:val="20"/>
              </w:rPr>
            </w:pPr>
            <w:r w:rsidRPr="00757E84">
              <w:rPr>
                <w:b/>
                <w:sz w:val="20"/>
                <w:szCs w:val="20"/>
              </w:rPr>
              <w:t>Размер дебиторской задолженности на начало ОП</w:t>
            </w:r>
          </w:p>
        </w:tc>
        <w:tc>
          <w:tcPr>
            <w:tcW w:w="1343"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Взыскано (оплачено) в ОП</w:t>
            </w:r>
          </w:p>
        </w:tc>
        <w:tc>
          <w:tcPr>
            <w:tcW w:w="1404" w:type="dxa"/>
            <w:shd w:val="clear" w:color="auto" w:fill="auto"/>
          </w:tcPr>
          <w:p w:rsidR="008825B8" w:rsidRPr="00757E84" w:rsidRDefault="008825B8" w:rsidP="00A048A1">
            <w:pPr>
              <w:pStyle w:val="ConsPlusNormal"/>
              <w:widowControl w:val="0"/>
              <w:spacing w:line="233" w:lineRule="auto"/>
              <w:ind w:left="4" w:hanging="4"/>
              <w:jc w:val="center"/>
              <w:rPr>
                <w:b/>
                <w:sz w:val="20"/>
                <w:szCs w:val="20"/>
              </w:rPr>
            </w:pPr>
            <w:r w:rsidRPr="00757E84">
              <w:rPr>
                <w:b/>
                <w:sz w:val="20"/>
                <w:szCs w:val="20"/>
              </w:rPr>
              <w:t>Передано (уступлено) в ОП кредиторам</w:t>
            </w:r>
          </w:p>
        </w:tc>
        <w:tc>
          <w:tcPr>
            <w:tcW w:w="1144"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Списано в ОП</w:t>
            </w:r>
          </w:p>
        </w:tc>
        <w:tc>
          <w:tcPr>
            <w:tcW w:w="1574" w:type="dxa"/>
            <w:shd w:val="clear" w:color="auto" w:fill="auto"/>
          </w:tcPr>
          <w:p w:rsidR="008825B8" w:rsidRPr="00757E84" w:rsidRDefault="008825B8" w:rsidP="00A048A1">
            <w:pPr>
              <w:pStyle w:val="ConsPlusNormal"/>
              <w:widowControl w:val="0"/>
              <w:spacing w:line="233" w:lineRule="auto"/>
              <w:ind w:right="-108"/>
              <w:jc w:val="center"/>
              <w:rPr>
                <w:b/>
                <w:sz w:val="20"/>
                <w:szCs w:val="20"/>
              </w:rPr>
            </w:pPr>
            <w:r w:rsidRPr="00757E84">
              <w:rPr>
                <w:b/>
                <w:sz w:val="20"/>
                <w:szCs w:val="20"/>
              </w:rPr>
              <w:t>Остаток дебиторской задолженности на конец ОП</w:t>
            </w:r>
          </w:p>
        </w:tc>
      </w:tr>
      <w:tr w:rsidR="00B96655" w:rsidRPr="00757E84" w:rsidTr="00C31097">
        <w:trPr>
          <w:trHeight w:val="525"/>
        </w:trPr>
        <w:tc>
          <w:tcPr>
            <w:tcW w:w="2547" w:type="dxa"/>
            <w:shd w:val="clear" w:color="auto" w:fill="auto"/>
          </w:tcPr>
          <w:p w:rsidR="00B96655" w:rsidRPr="00B25603" w:rsidRDefault="00B25603" w:rsidP="00A048A1">
            <w:pPr>
              <w:pStyle w:val="ConsPlusNormal"/>
              <w:widowControl w:val="0"/>
              <w:spacing w:line="233" w:lineRule="auto"/>
              <w:jc w:val="both"/>
              <w:rPr>
                <w:sz w:val="20"/>
                <w:szCs w:val="20"/>
              </w:rPr>
            </w:pPr>
            <w:r w:rsidRPr="00B25603">
              <w:rPr>
                <w:sz w:val="20"/>
                <w:szCs w:val="20"/>
              </w:rPr>
              <w:t>ОАО «</w:t>
            </w:r>
            <w:proofErr w:type="spellStart"/>
            <w:r w:rsidRPr="00B25603">
              <w:rPr>
                <w:sz w:val="20"/>
                <w:szCs w:val="20"/>
              </w:rPr>
              <w:t>Минскпроектмебель</w:t>
            </w:r>
            <w:proofErr w:type="spellEnd"/>
            <w:r w:rsidRPr="00B25603">
              <w:rPr>
                <w:sz w:val="20"/>
                <w:szCs w:val="20"/>
              </w:rPr>
              <w:t>»</w:t>
            </w:r>
          </w:p>
        </w:tc>
        <w:tc>
          <w:tcPr>
            <w:tcW w:w="1840" w:type="dxa"/>
            <w:shd w:val="clear" w:color="auto" w:fill="auto"/>
          </w:tcPr>
          <w:p w:rsidR="00B96655" w:rsidRPr="00B25603" w:rsidRDefault="00B25603" w:rsidP="00A048A1">
            <w:pPr>
              <w:pStyle w:val="ConsPlusNormal"/>
              <w:widowControl w:val="0"/>
              <w:spacing w:line="233" w:lineRule="auto"/>
              <w:jc w:val="both"/>
              <w:rPr>
                <w:sz w:val="20"/>
                <w:szCs w:val="20"/>
              </w:rPr>
            </w:pPr>
            <w:r w:rsidRPr="00B25603">
              <w:rPr>
                <w:sz w:val="20"/>
                <w:szCs w:val="20"/>
              </w:rPr>
              <w:t>101,91</w:t>
            </w:r>
          </w:p>
        </w:tc>
        <w:tc>
          <w:tcPr>
            <w:tcW w:w="1343" w:type="dxa"/>
            <w:shd w:val="clear" w:color="auto" w:fill="auto"/>
          </w:tcPr>
          <w:p w:rsidR="00B96655" w:rsidRPr="00F37DB8" w:rsidRDefault="00B25603" w:rsidP="00A048A1">
            <w:pPr>
              <w:pStyle w:val="ConsPlusNormal"/>
              <w:widowControl w:val="0"/>
              <w:spacing w:line="233" w:lineRule="auto"/>
              <w:jc w:val="both"/>
              <w:rPr>
                <w:b/>
                <w:sz w:val="20"/>
                <w:szCs w:val="20"/>
              </w:rPr>
            </w:pPr>
            <w:r>
              <w:rPr>
                <w:b/>
                <w:sz w:val="20"/>
                <w:szCs w:val="20"/>
              </w:rPr>
              <w:t>-</w:t>
            </w:r>
          </w:p>
        </w:tc>
        <w:tc>
          <w:tcPr>
            <w:tcW w:w="1404" w:type="dxa"/>
            <w:shd w:val="clear" w:color="auto" w:fill="auto"/>
          </w:tcPr>
          <w:p w:rsidR="00B96655" w:rsidRPr="00F37DB8" w:rsidRDefault="00B25603" w:rsidP="00A048A1">
            <w:pPr>
              <w:pStyle w:val="ConsPlusNormal"/>
              <w:widowControl w:val="0"/>
              <w:spacing w:line="233" w:lineRule="auto"/>
              <w:jc w:val="both"/>
              <w:rPr>
                <w:b/>
                <w:sz w:val="20"/>
                <w:szCs w:val="20"/>
              </w:rPr>
            </w:pPr>
            <w:r>
              <w:rPr>
                <w:b/>
                <w:sz w:val="20"/>
                <w:szCs w:val="20"/>
              </w:rPr>
              <w:t>-</w:t>
            </w:r>
          </w:p>
        </w:tc>
        <w:tc>
          <w:tcPr>
            <w:tcW w:w="1144" w:type="dxa"/>
            <w:shd w:val="clear" w:color="auto" w:fill="auto"/>
          </w:tcPr>
          <w:p w:rsidR="00B96655" w:rsidRPr="00F37DB8" w:rsidRDefault="00FC26F8" w:rsidP="00A048A1">
            <w:pPr>
              <w:pStyle w:val="ConsPlusNormal"/>
              <w:widowControl w:val="0"/>
              <w:spacing w:line="233" w:lineRule="auto"/>
              <w:jc w:val="both"/>
              <w:rPr>
                <w:b/>
                <w:sz w:val="20"/>
                <w:szCs w:val="20"/>
              </w:rPr>
            </w:pPr>
            <w:r>
              <w:rPr>
                <w:b/>
                <w:sz w:val="20"/>
                <w:szCs w:val="20"/>
              </w:rPr>
              <w:t>101,91</w:t>
            </w:r>
          </w:p>
        </w:tc>
        <w:tc>
          <w:tcPr>
            <w:tcW w:w="1574" w:type="dxa"/>
            <w:shd w:val="clear" w:color="auto" w:fill="auto"/>
          </w:tcPr>
          <w:p w:rsidR="00B96655" w:rsidRPr="00F37DB8" w:rsidRDefault="00FC26F8" w:rsidP="00A048A1">
            <w:pPr>
              <w:pStyle w:val="ConsPlusNormal"/>
              <w:widowControl w:val="0"/>
              <w:spacing w:line="233" w:lineRule="auto"/>
              <w:jc w:val="both"/>
              <w:rPr>
                <w:b/>
                <w:sz w:val="20"/>
                <w:szCs w:val="20"/>
              </w:rPr>
            </w:pPr>
            <w:r>
              <w:rPr>
                <w:sz w:val="20"/>
                <w:szCs w:val="20"/>
              </w:rPr>
              <w:t>-</w:t>
            </w:r>
          </w:p>
        </w:tc>
      </w:tr>
      <w:tr w:rsidR="008825B8" w:rsidRPr="00757E84" w:rsidTr="00B96655">
        <w:tc>
          <w:tcPr>
            <w:tcW w:w="2547" w:type="dxa"/>
            <w:tcBorders>
              <w:bottom w:val="single" w:sz="4" w:space="0" w:color="auto"/>
            </w:tcBorders>
            <w:shd w:val="clear" w:color="auto" w:fill="auto"/>
          </w:tcPr>
          <w:p w:rsidR="008825B8" w:rsidRPr="00F37DB8" w:rsidRDefault="008825B8" w:rsidP="00A048A1">
            <w:pPr>
              <w:pStyle w:val="ConsPlusNormal"/>
              <w:widowControl w:val="0"/>
              <w:spacing w:line="233" w:lineRule="auto"/>
              <w:jc w:val="both"/>
              <w:rPr>
                <w:b/>
                <w:sz w:val="20"/>
                <w:szCs w:val="20"/>
              </w:rPr>
            </w:pPr>
            <w:r w:rsidRPr="00F37DB8">
              <w:rPr>
                <w:b/>
                <w:sz w:val="20"/>
                <w:szCs w:val="20"/>
              </w:rPr>
              <w:t>Итого:</w:t>
            </w:r>
          </w:p>
        </w:tc>
        <w:tc>
          <w:tcPr>
            <w:tcW w:w="1840" w:type="dxa"/>
            <w:shd w:val="clear" w:color="auto" w:fill="auto"/>
          </w:tcPr>
          <w:p w:rsidR="008825B8" w:rsidRPr="007D6F06" w:rsidRDefault="005E202F" w:rsidP="00A048A1">
            <w:pPr>
              <w:pStyle w:val="ConsPlusNormal"/>
              <w:widowControl w:val="0"/>
              <w:spacing w:line="233" w:lineRule="auto"/>
              <w:jc w:val="both"/>
              <w:rPr>
                <w:b/>
                <w:sz w:val="20"/>
                <w:szCs w:val="20"/>
              </w:rPr>
            </w:pPr>
            <w:r w:rsidRPr="00B25603">
              <w:rPr>
                <w:sz w:val="20"/>
                <w:szCs w:val="20"/>
              </w:rPr>
              <w:t>101,91</w:t>
            </w:r>
          </w:p>
        </w:tc>
        <w:tc>
          <w:tcPr>
            <w:tcW w:w="1343" w:type="dxa"/>
            <w:shd w:val="clear" w:color="auto" w:fill="auto"/>
          </w:tcPr>
          <w:p w:rsidR="008825B8" w:rsidRPr="007D6F06" w:rsidRDefault="005E202F" w:rsidP="00A048A1">
            <w:pPr>
              <w:pStyle w:val="ConsPlusNormal"/>
              <w:widowControl w:val="0"/>
              <w:spacing w:line="233" w:lineRule="auto"/>
              <w:jc w:val="both"/>
              <w:rPr>
                <w:b/>
                <w:sz w:val="20"/>
                <w:szCs w:val="20"/>
              </w:rPr>
            </w:pPr>
            <w:r>
              <w:rPr>
                <w:sz w:val="20"/>
                <w:szCs w:val="20"/>
              </w:rPr>
              <w:t>-</w:t>
            </w:r>
          </w:p>
        </w:tc>
        <w:tc>
          <w:tcPr>
            <w:tcW w:w="1404" w:type="dxa"/>
            <w:shd w:val="clear" w:color="auto" w:fill="auto"/>
          </w:tcPr>
          <w:p w:rsidR="008825B8" w:rsidRPr="00F37DB8" w:rsidRDefault="008825B8" w:rsidP="00A048A1">
            <w:pPr>
              <w:pStyle w:val="ConsPlusNormal"/>
              <w:widowControl w:val="0"/>
              <w:spacing w:line="233" w:lineRule="auto"/>
              <w:jc w:val="both"/>
              <w:rPr>
                <w:b/>
                <w:sz w:val="20"/>
                <w:szCs w:val="20"/>
              </w:rPr>
            </w:pPr>
            <w:r w:rsidRPr="00F37DB8">
              <w:rPr>
                <w:b/>
                <w:sz w:val="20"/>
                <w:szCs w:val="20"/>
              </w:rPr>
              <w:t>-</w:t>
            </w:r>
          </w:p>
        </w:tc>
        <w:tc>
          <w:tcPr>
            <w:tcW w:w="1144" w:type="dxa"/>
            <w:shd w:val="clear" w:color="auto" w:fill="auto"/>
          </w:tcPr>
          <w:p w:rsidR="008825B8" w:rsidRPr="00F37DB8" w:rsidRDefault="00FC26F8" w:rsidP="00A048A1">
            <w:pPr>
              <w:pStyle w:val="ConsPlusNormal"/>
              <w:widowControl w:val="0"/>
              <w:spacing w:line="233" w:lineRule="auto"/>
              <w:jc w:val="both"/>
              <w:rPr>
                <w:b/>
                <w:sz w:val="20"/>
                <w:szCs w:val="20"/>
              </w:rPr>
            </w:pPr>
            <w:r>
              <w:rPr>
                <w:sz w:val="20"/>
                <w:szCs w:val="20"/>
              </w:rPr>
              <w:t>101,91</w:t>
            </w:r>
          </w:p>
        </w:tc>
        <w:tc>
          <w:tcPr>
            <w:tcW w:w="1574" w:type="dxa"/>
            <w:shd w:val="clear" w:color="auto" w:fill="auto"/>
          </w:tcPr>
          <w:p w:rsidR="008825B8" w:rsidRPr="00F37DB8" w:rsidRDefault="00FC26F8" w:rsidP="00A048A1">
            <w:pPr>
              <w:pStyle w:val="ConsPlusNormal"/>
              <w:widowControl w:val="0"/>
              <w:spacing w:line="233" w:lineRule="auto"/>
              <w:jc w:val="both"/>
              <w:rPr>
                <w:b/>
                <w:sz w:val="20"/>
                <w:szCs w:val="20"/>
              </w:rPr>
            </w:pPr>
            <w:r>
              <w:rPr>
                <w:sz w:val="20"/>
                <w:szCs w:val="20"/>
              </w:rPr>
              <w:t>-</w:t>
            </w:r>
          </w:p>
        </w:tc>
      </w:tr>
    </w:tbl>
    <w:p w:rsidR="00415475" w:rsidRDefault="00FC26F8" w:rsidP="008825B8">
      <w:pPr>
        <w:pStyle w:val="ConsPlusNormal"/>
        <w:widowControl w:val="0"/>
        <w:spacing w:line="233" w:lineRule="auto"/>
        <w:ind w:firstLine="708"/>
        <w:jc w:val="both"/>
        <w:rPr>
          <w:sz w:val="24"/>
          <w:szCs w:val="24"/>
        </w:rPr>
      </w:pPr>
      <w:r>
        <w:rPr>
          <w:sz w:val="24"/>
          <w:szCs w:val="24"/>
        </w:rPr>
        <w:t>Примечания: отсутствуют первичные документы для принудительного взыскания. Контрагент долг не признает. По иным взаимоотношениям задолженности не имеется. Причина отражения в бухгалтерском учете управляющему неизвестна.</w:t>
      </w:r>
    </w:p>
    <w:p w:rsidR="00FC26F8" w:rsidRPr="00415475" w:rsidRDefault="00FC26F8" w:rsidP="008825B8">
      <w:pPr>
        <w:pStyle w:val="ConsPlusNormal"/>
        <w:widowControl w:val="0"/>
        <w:spacing w:line="233" w:lineRule="auto"/>
        <w:ind w:firstLine="708"/>
        <w:jc w:val="both"/>
        <w:rPr>
          <w:sz w:val="24"/>
          <w:szCs w:val="24"/>
        </w:rPr>
      </w:pPr>
    </w:p>
    <w:p w:rsidR="008825B8" w:rsidRPr="005D03BA" w:rsidRDefault="008825B8" w:rsidP="008825B8">
      <w:pPr>
        <w:pStyle w:val="ConsPlusNormal"/>
        <w:widowControl w:val="0"/>
        <w:spacing w:line="233" w:lineRule="auto"/>
        <w:ind w:firstLine="708"/>
        <w:jc w:val="both"/>
        <w:rPr>
          <w:b/>
          <w:sz w:val="22"/>
          <w:szCs w:val="22"/>
        </w:rPr>
      </w:pPr>
      <w:r w:rsidRPr="005D03BA">
        <w:rPr>
          <w:b/>
          <w:sz w:val="22"/>
          <w:szCs w:val="22"/>
        </w:rPr>
        <w:t>1.4. Меры по взысканию дебиторской задолженности должника (за период с момента возбуждения производства по делу)</w:t>
      </w:r>
      <w:r w:rsidRPr="005D03BA">
        <w:rPr>
          <w:rStyle w:val="a5"/>
          <w:b/>
          <w:sz w:val="22"/>
          <w:szCs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134"/>
        <w:gridCol w:w="708"/>
        <w:gridCol w:w="851"/>
        <w:gridCol w:w="709"/>
        <w:gridCol w:w="708"/>
        <w:gridCol w:w="567"/>
        <w:gridCol w:w="3119"/>
      </w:tblGrid>
      <w:tr w:rsidR="005D03BA" w:rsidRPr="005D03BA" w:rsidTr="005D03BA">
        <w:trPr>
          <w:cantSplit/>
          <w:trHeight w:val="1971"/>
        </w:trPr>
        <w:tc>
          <w:tcPr>
            <w:tcW w:w="1951" w:type="dxa"/>
            <w:shd w:val="clear" w:color="auto" w:fill="auto"/>
          </w:tcPr>
          <w:p w:rsidR="008825B8" w:rsidRPr="005D03BA" w:rsidRDefault="008825B8" w:rsidP="00A048A1">
            <w:pPr>
              <w:pStyle w:val="ConsPlusNormal"/>
              <w:widowControl w:val="0"/>
              <w:spacing w:line="233" w:lineRule="auto"/>
              <w:jc w:val="both"/>
              <w:rPr>
                <w:b/>
                <w:sz w:val="18"/>
                <w:szCs w:val="18"/>
              </w:rPr>
            </w:pPr>
            <w:r w:rsidRPr="005D03BA">
              <w:rPr>
                <w:b/>
                <w:sz w:val="18"/>
                <w:szCs w:val="18"/>
              </w:rPr>
              <w:t>Наименование дебитора</w:t>
            </w:r>
          </w:p>
        </w:tc>
        <w:tc>
          <w:tcPr>
            <w:tcW w:w="851"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Размер дебиторской задолженности</w:t>
            </w:r>
          </w:p>
        </w:tc>
        <w:tc>
          <w:tcPr>
            <w:tcW w:w="1134"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предъявления претензии</w:t>
            </w:r>
          </w:p>
        </w:tc>
        <w:tc>
          <w:tcPr>
            <w:tcW w:w="708"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обращения в суд (в органы нотариата)</w:t>
            </w:r>
          </w:p>
        </w:tc>
        <w:tc>
          <w:tcPr>
            <w:tcW w:w="851"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получения исполнительного документа</w:t>
            </w:r>
          </w:p>
        </w:tc>
        <w:tc>
          <w:tcPr>
            <w:tcW w:w="709"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обращения за принудительным взысканием</w:t>
            </w:r>
          </w:p>
        </w:tc>
        <w:tc>
          <w:tcPr>
            <w:tcW w:w="708"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получения сведений из ОПИ о ходе ИП</w:t>
            </w:r>
          </w:p>
        </w:tc>
        <w:tc>
          <w:tcPr>
            <w:tcW w:w="567"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Дата проведения торгов</w:t>
            </w:r>
          </w:p>
        </w:tc>
        <w:tc>
          <w:tcPr>
            <w:tcW w:w="3119" w:type="dxa"/>
            <w:shd w:val="clear" w:color="auto" w:fill="auto"/>
            <w:textDirection w:val="btLr"/>
          </w:tcPr>
          <w:p w:rsidR="008825B8" w:rsidRPr="005D03BA" w:rsidRDefault="008825B8" w:rsidP="00A048A1">
            <w:pPr>
              <w:pStyle w:val="ConsPlusNormal"/>
              <w:widowControl w:val="0"/>
              <w:spacing w:line="233" w:lineRule="auto"/>
              <w:ind w:left="113" w:right="113"/>
              <w:jc w:val="center"/>
              <w:rPr>
                <w:b/>
                <w:sz w:val="18"/>
                <w:szCs w:val="18"/>
              </w:rPr>
            </w:pPr>
            <w:r w:rsidRPr="005D03BA">
              <w:rPr>
                <w:b/>
                <w:sz w:val="18"/>
                <w:szCs w:val="18"/>
              </w:rPr>
              <w:t>Результат</w:t>
            </w:r>
          </w:p>
        </w:tc>
      </w:tr>
      <w:tr w:rsidR="005D03BA" w:rsidRPr="005D03BA" w:rsidTr="005D03BA">
        <w:trPr>
          <w:trHeight w:val="213"/>
        </w:trPr>
        <w:tc>
          <w:tcPr>
            <w:tcW w:w="1951" w:type="dxa"/>
            <w:shd w:val="clear" w:color="auto" w:fill="auto"/>
          </w:tcPr>
          <w:p w:rsidR="008825B8" w:rsidRPr="005D03BA" w:rsidRDefault="00F8444A"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Внешторгпродукт</w:t>
            </w:r>
            <w:proofErr w:type="spellEnd"/>
            <w:r w:rsidRPr="005D03BA">
              <w:rPr>
                <w:sz w:val="18"/>
                <w:szCs w:val="18"/>
              </w:rPr>
              <w:t>»</w:t>
            </w:r>
          </w:p>
        </w:tc>
        <w:tc>
          <w:tcPr>
            <w:tcW w:w="851" w:type="dxa"/>
            <w:shd w:val="clear" w:color="auto" w:fill="auto"/>
          </w:tcPr>
          <w:p w:rsidR="008825B8" w:rsidRPr="005D03BA" w:rsidRDefault="00F8444A" w:rsidP="00A048A1">
            <w:pPr>
              <w:pStyle w:val="ConsPlusNormal"/>
              <w:widowControl w:val="0"/>
              <w:spacing w:line="233" w:lineRule="auto"/>
              <w:jc w:val="both"/>
              <w:rPr>
                <w:b/>
                <w:sz w:val="18"/>
                <w:szCs w:val="18"/>
              </w:rPr>
            </w:pPr>
            <w:r w:rsidRPr="005D03BA">
              <w:rPr>
                <w:sz w:val="18"/>
                <w:szCs w:val="18"/>
              </w:rPr>
              <w:t>1500,00</w:t>
            </w:r>
          </w:p>
        </w:tc>
        <w:tc>
          <w:tcPr>
            <w:tcW w:w="1134" w:type="dxa"/>
            <w:shd w:val="clear" w:color="auto" w:fill="auto"/>
          </w:tcPr>
          <w:p w:rsidR="008825B8" w:rsidRPr="005D03BA" w:rsidRDefault="00F8444A" w:rsidP="00A048A1">
            <w:pPr>
              <w:pStyle w:val="ConsPlusNormal"/>
              <w:widowControl w:val="0"/>
              <w:spacing w:line="233" w:lineRule="auto"/>
              <w:jc w:val="both"/>
              <w:rPr>
                <w:sz w:val="18"/>
                <w:szCs w:val="18"/>
              </w:rPr>
            </w:pPr>
            <w:r w:rsidRPr="005D03BA">
              <w:rPr>
                <w:sz w:val="18"/>
                <w:szCs w:val="18"/>
              </w:rPr>
              <w:t>03.02.2021</w:t>
            </w:r>
          </w:p>
        </w:tc>
        <w:tc>
          <w:tcPr>
            <w:tcW w:w="708" w:type="dxa"/>
            <w:shd w:val="clear" w:color="auto" w:fill="auto"/>
          </w:tcPr>
          <w:p w:rsidR="008825B8" w:rsidRPr="005D03BA" w:rsidRDefault="008825B8" w:rsidP="00A048A1">
            <w:pPr>
              <w:pStyle w:val="ConsPlusNormal"/>
              <w:widowControl w:val="0"/>
              <w:spacing w:line="233" w:lineRule="auto"/>
              <w:jc w:val="both"/>
              <w:rPr>
                <w:b/>
                <w:sz w:val="18"/>
                <w:szCs w:val="18"/>
              </w:rPr>
            </w:pPr>
          </w:p>
        </w:tc>
        <w:tc>
          <w:tcPr>
            <w:tcW w:w="851" w:type="dxa"/>
            <w:shd w:val="clear" w:color="auto" w:fill="auto"/>
          </w:tcPr>
          <w:p w:rsidR="008825B8" w:rsidRPr="005D03BA" w:rsidRDefault="008825B8" w:rsidP="00A048A1">
            <w:pPr>
              <w:pStyle w:val="ConsPlusNormal"/>
              <w:widowControl w:val="0"/>
              <w:spacing w:line="233" w:lineRule="auto"/>
              <w:jc w:val="both"/>
              <w:rPr>
                <w:b/>
                <w:sz w:val="18"/>
                <w:szCs w:val="18"/>
              </w:rPr>
            </w:pPr>
          </w:p>
        </w:tc>
        <w:tc>
          <w:tcPr>
            <w:tcW w:w="709" w:type="dxa"/>
            <w:shd w:val="clear" w:color="auto" w:fill="auto"/>
          </w:tcPr>
          <w:p w:rsidR="008825B8" w:rsidRPr="005D03BA" w:rsidRDefault="008825B8" w:rsidP="00A048A1">
            <w:pPr>
              <w:pStyle w:val="ConsPlusNormal"/>
              <w:widowControl w:val="0"/>
              <w:spacing w:line="233" w:lineRule="auto"/>
              <w:jc w:val="both"/>
              <w:rPr>
                <w:b/>
                <w:sz w:val="18"/>
                <w:szCs w:val="18"/>
              </w:rPr>
            </w:pPr>
          </w:p>
        </w:tc>
        <w:tc>
          <w:tcPr>
            <w:tcW w:w="708" w:type="dxa"/>
            <w:shd w:val="clear" w:color="auto" w:fill="auto"/>
          </w:tcPr>
          <w:p w:rsidR="008825B8" w:rsidRPr="005D03BA" w:rsidRDefault="008825B8" w:rsidP="00A048A1">
            <w:pPr>
              <w:pStyle w:val="ConsPlusNormal"/>
              <w:widowControl w:val="0"/>
              <w:spacing w:line="233" w:lineRule="auto"/>
              <w:jc w:val="both"/>
              <w:rPr>
                <w:b/>
                <w:sz w:val="18"/>
                <w:szCs w:val="18"/>
              </w:rPr>
            </w:pPr>
          </w:p>
        </w:tc>
        <w:tc>
          <w:tcPr>
            <w:tcW w:w="567" w:type="dxa"/>
            <w:shd w:val="clear" w:color="auto" w:fill="auto"/>
          </w:tcPr>
          <w:p w:rsidR="008825B8" w:rsidRPr="005D03BA" w:rsidRDefault="008825B8" w:rsidP="00A048A1">
            <w:pPr>
              <w:pStyle w:val="ConsPlusNormal"/>
              <w:widowControl w:val="0"/>
              <w:spacing w:line="233" w:lineRule="auto"/>
              <w:jc w:val="both"/>
              <w:rPr>
                <w:b/>
                <w:sz w:val="18"/>
                <w:szCs w:val="18"/>
              </w:rPr>
            </w:pPr>
          </w:p>
        </w:tc>
        <w:tc>
          <w:tcPr>
            <w:tcW w:w="3119" w:type="dxa"/>
            <w:shd w:val="clear" w:color="auto" w:fill="auto"/>
          </w:tcPr>
          <w:p w:rsidR="008825B8" w:rsidRPr="005D03BA" w:rsidRDefault="00F8444A" w:rsidP="00A048A1">
            <w:pPr>
              <w:pStyle w:val="ConsPlusNormal"/>
              <w:widowControl w:val="0"/>
              <w:spacing w:line="233" w:lineRule="auto"/>
              <w:jc w:val="both"/>
              <w:rPr>
                <w:sz w:val="18"/>
                <w:szCs w:val="18"/>
              </w:rPr>
            </w:pPr>
            <w:r w:rsidRPr="005D03BA">
              <w:rPr>
                <w:sz w:val="18"/>
                <w:szCs w:val="18"/>
              </w:rPr>
              <w:t>Претензия возвращена, адресат не располагается по юридическому адресу.</w:t>
            </w:r>
            <w:r w:rsidR="004B4BB5" w:rsidRPr="005D03BA">
              <w:rPr>
                <w:sz w:val="18"/>
                <w:szCs w:val="18"/>
              </w:rPr>
              <w:t xml:space="preserve"> В связи с нахождением ООО «</w:t>
            </w:r>
            <w:proofErr w:type="spellStart"/>
            <w:r w:rsidR="004B4BB5" w:rsidRPr="005D03BA">
              <w:rPr>
                <w:sz w:val="18"/>
                <w:szCs w:val="18"/>
              </w:rPr>
              <w:t>Внешторгпродукт</w:t>
            </w:r>
            <w:proofErr w:type="spellEnd"/>
            <w:r w:rsidR="004B4BB5" w:rsidRPr="005D03BA">
              <w:rPr>
                <w:sz w:val="18"/>
                <w:szCs w:val="18"/>
              </w:rPr>
              <w:t xml:space="preserve">» в процессе ликвидации управляющим направлен запрос в регистрирующий орган о местонахождении ликвидатора. </w:t>
            </w:r>
            <w:r w:rsidR="005342B6" w:rsidRPr="005D03BA">
              <w:rPr>
                <w:sz w:val="18"/>
                <w:szCs w:val="18"/>
              </w:rPr>
              <w:t>Задолженность списана в связи с ис</w:t>
            </w:r>
            <w:r w:rsidR="008D2EFC" w:rsidRPr="005D03BA">
              <w:rPr>
                <w:sz w:val="18"/>
                <w:szCs w:val="18"/>
              </w:rPr>
              <w:t>течением срока исковой давности, а также в связи с невозможностью определения адреса нахождения должника.</w:t>
            </w:r>
          </w:p>
        </w:tc>
      </w:tr>
      <w:tr w:rsidR="005D03BA" w:rsidRPr="005D03BA" w:rsidTr="005D03BA">
        <w:trPr>
          <w:trHeight w:val="165"/>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ГерманДен</w:t>
            </w:r>
            <w:proofErr w:type="spellEnd"/>
            <w:r w:rsidRPr="005D03BA">
              <w:rPr>
                <w:sz w:val="18"/>
                <w:szCs w:val="18"/>
              </w:rPr>
              <w:t>»</w:t>
            </w: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594,00</w:t>
            </w:r>
          </w:p>
        </w:tc>
        <w:tc>
          <w:tcPr>
            <w:tcW w:w="1134"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03.02.2021</w:t>
            </w:r>
            <w:r w:rsidR="00F557E1" w:rsidRPr="005D03BA">
              <w:rPr>
                <w:sz w:val="18"/>
                <w:szCs w:val="18"/>
              </w:rPr>
              <w:t>, 29.03.2021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8444A" w:rsidP="00E158F5">
            <w:pPr>
              <w:pStyle w:val="ConsPlusNormal"/>
              <w:widowControl w:val="0"/>
              <w:spacing w:line="233" w:lineRule="auto"/>
              <w:jc w:val="both"/>
              <w:rPr>
                <w:sz w:val="18"/>
                <w:szCs w:val="18"/>
              </w:rPr>
            </w:pPr>
            <w:r w:rsidRPr="005D03BA">
              <w:rPr>
                <w:sz w:val="18"/>
                <w:szCs w:val="18"/>
              </w:rPr>
              <w:t>04.02.2021 возвращено на расчетный счет 486,00 бел.руб.</w:t>
            </w:r>
            <w:r w:rsidR="00F557E1" w:rsidRPr="005D03BA">
              <w:rPr>
                <w:sz w:val="18"/>
                <w:szCs w:val="18"/>
              </w:rPr>
              <w:t xml:space="preserve"> Оставшаяся задолженность в сумме 108,00 бел.руб. </w:t>
            </w:r>
            <w:r w:rsidR="00E158F5">
              <w:rPr>
                <w:sz w:val="18"/>
                <w:szCs w:val="18"/>
              </w:rPr>
              <w:t>погашена 27.05.2021.</w:t>
            </w:r>
          </w:p>
        </w:tc>
      </w:tr>
      <w:tr w:rsidR="005D03BA" w:rsidRPr="005D03BA" w:rsidTr="005D03BA">
        <w:trPr>
          <w:trHeight w:val="165"/>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УП «Диском»</w:t>
            </w: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63,00</w:t>
            </w:r>
          </w:p>
        </w:tc>
        <w:tc>
          <w:tcPr>
            <w:tcW w:w="1134"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8444A" w:rsidP="00A048A1">
            <w:pPr>
              <w:pStyle w:val="ConsPlusNormal"/>
              <w:widowControl w:val="0"/>
              <w:spacing w:line="233" w:lineRule="auto"/>
              <w:jc w:val="both"/>
              <w:rPr>
                <w:sz w:val="18"/>
                <w:szCs w:val="18"/>
              </w:rPr>
            </w:pPr>
            <w:r w:rsidRPr="005D03BA">
              <w:rPr>
                <w:sz w:val="18"/>
                <w:szCs w:val="18"/>
              </w:rPr>
              <w:t>Получен ответ об отсутствии задолженности.</w:t>
            </w:r>
          </w:p>
        </w:tc>
      </w:tr>
      <w:tr w:rsidR="005D03BA" w:rsidRPr="005D03BA" w:rsidTr="005D03BA">
        <w:trPr>
          <w:trHeight w:val="165"/>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Лерум</w:t>
            </w:r>
            <w:proofErr w:type="spellEnd"/>
            <w:r w:rsidRPr="005D03BA">
              <w:rPr>
                <w:sz w:val="18"/>
                <w:szCs w:val="18"/>
              </w:rPr>
              <w:t>»</w:t>
            </w: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153,93</w:t>
            </w:r>
          </w:p>
        </w:tc>
        <w:tc>
          <w:tcPr>
            <w:tcW w:w="1134"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03.02.2021</w:t>
            </w:r>
            <w:r w:rsidR="00A76937" w:rsidRPr="005D03BA">
              <w:rPr>
                <w:sz w:val="18"/>
                <w:szCs w:val="18"/>
              </w:rPr>
              <w:t>, 29.03.2021</w:t>
            </w:r>
            <w:r w:rsidR="00F557E1" w:rsidRPr="005D03BA">
              <w:rPr>
                <w:sz w:val="18"/>
                <w:szCs w:val="18"/>
              </w:rPr>
              <w:t>, 22.04.2021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557E1" w:rsidP="00A048A1">
            <w:pPr>
              <w:pStyle w:val="ConsPlusNormal"/>
              <w:widowControl w:val="0"/>
              <w:spacing w:line="233" w:lineRule="auto"/>
              <w:jc w:val="both"/>
              <w:rPr>
                <w:sz w:val="18"/>
                <w:szCs w:val="18"/>
              </w:rPr>
            </w:pPr>
            <w:r w:rsidRPr="005D03BA">
              <w:rPr>
                <w:sz w:val="18"/>
                <w:szCs w:val="18"/>
              </w:rPr>
              <w:t>Задолженность полностью погашена.</w:t>
            </w:r>
          </w:p>
        </w:tc>
      </w:tr>
      <w:tr w:rsidR="005D03BA" w:rsidRPr="005D03BA" w:rsidTr="005D03BA">
        <w:trPr>
          <w:trHeight w:val="210"/>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Максдрайв</w:t>
            </w:r>
            <w:proofErr w:type="spellEnd"/>
            <w:r w:rsidRPr="005D03BA">
              <w:rPr>
                <w:sz w:val="18"/>
                <w:szCs w:val="18"/>
              </w:rPr>
              <w:t>»</w:t>
            </w:r>
          </w:p>
        </w:tc>
        <w:tc>
          <w:tcPr>
            <w:tcW w:w="851" w:type="dxa"/>
            <w:shd w:val="clear" w:color="auto" w:fill="auto"/>
          </w:tcPr>
          <w:p w:rsidR="00F8444A" w:rsidRPr="005D03BA" w:rsidRDefault="00F8444A" w:rsidP="00A048A1">
            <w:pPr>
              <w:pStyle w:val="ConsPlusNormal"/>
              <w:widowControl w:val="0"/>
              <w:spacing w:line="233" w:lineRule="auto"/>
              <w:jc w:val="both"/>
              <w:rPr>
                <w:sz w:val="18"/>
                <w:szCs w:val="18"/>
              </w:rPr>
            </w:pPr>
            <w:r w:rsidRPr="005D03BA">
              <w:rPr>
                <w:sz w:val="18"/>
                <w:szCs w:val="18"/>
              </w:rPr>
              <w:t>547,40</w:t>
            </w:r>
          </w:p>
        </w:tc>
        <w:tc>
          <w:tcPr>
            <w:tcW w:w="1134"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8444A" w:rsidP="00C774A3">
            <w:pPr>
              <w:pStyle w:val="ConsPlusNormal"/>
              <w:widowControl w:val="0"/>
              <w:spacing w:line="233" w:lineRule="auto"/>
              <w:jc w:val="both"/>
              <w:rPr>
                <w:b/>
                <w:sz w:val="18"/>
                <w:szCs w:val="18"/>
              </w:rPr>
            </w:pPr>
            <w:r w:rsidRPr="005D03BA">
              <w:rPr>
                <w:sz w:val="18"/>
                <w:szCs w:val="18"/>
              </w:rPr>
              <w:t xml:space="preserve">Получен ответ об </w:t>
            </w:r>
            <w:r w:rsidR="00C774A3" w:rsidRPr="005D03BA">
              <w:rPr>
                <w:sz w:val="18"/>
                <w:szCs w:val="18"/>
              </w:rPr>
              <w:t>истечении срока исковой давности</w:t>
            </w:r>
            <w:r w:rsidRPr="005D03BA">
              <w:rPr>
                <w:sz w:val="18"/>
                <w:szCs w:val="18"/>
              </w:rPr>
              <w:t>.</w:t>
            </w:r>
          </w:p>
        </w:tc>
      </w:tr>
      <w:tr w:rsidR="005D03BA" w:rsidRPr="005D03BA" w:rsidTr="005D03BA">
        <w:trPr>
          <w:trHeight w:val="240"/>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ОАО «</w:t>
            </w:r>
            <w:proofErr w:type="spellStart"/>
            <w:r w:rsidRPr="005D03BA">
              <w:rPr>
                <w:sz w:val="18"/>
                <w:szCs w:val="18"/>
              </w:rPr>
              <w:t>Минскпроектмебель</w:t>
            </w:r>
            <w:proofErr w:type="spellEnd"/>
            <w:r w:rsidRPr="005D03BA">
              <w:rPr>
                <w:sz w:val="18"/>
                <w:szCs w:val="18"/>
              </w:rPr>
              <w:t>»</w:t>
            </w: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101,91</w:t>
            </w:r>
          </w:p>
        </w:tc>
        <w:tc>
          <w:tcPr>
            <w:tcW w:w="1134"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03.02.2021</w:t>
            </w:r>
            <w:r w:rsidR="00A76937" w:rsidRPr="005D03BA">
              <w:rPr>
                <w:sz w:val="18"/>
                <w:szCs w:val="18"/>
              </w:rPr>
              <w:t>, 29.03.2021</w:t>
            </w:r>
            <w:r w:rsidR="00F557E1" w:rsidRPr="005D03BA">
              <w:rPr>
                <w:sz w:val="18"/>
                <w:szCs w:val="18"/>
              </w:rPr>
              <w:t>, 22.04.2021</w:t>
            </w:r>
            <w:r w:rsidR="00E158F5">
              <w:rPr>
                <w:sz w:val="18"/>
                <w:szCs w:val="18"/>
              </w:rPr>
              <w:t>, 18.05.2021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Ответ не получен.</w:t>
            </w:r>
            <w:r w:rsidR="00FC26F8">
              <w:rPr>
                <w:sz w:val="18"/>
                <w:szCs w:val="18"/>
              </w:rPr>
              <w:t xml:space="preserve"> Первичные документы, необходимые для принудительного взыскания отсутствуют. Имелись взаимоотношения по иным договорам, по которым задолженность отсутствует. Наличие данной задолженности не подтверждено документально.</w:t>
            </w:r>
          </w:p>
        </w:tc>
      </w:tr>
      <w:tr w:rsidR="005D03BA" w:rsidRPr="005D03BA" w:rsidTr="005D03BA">
        <w:trPr>
          <w:trHeight w:val="165"/>
        </w:trPr>
        <w:tc>
          <w:tcPr>
            <w:tcW w:w="19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Ореховград</w:t>
            </w:r>
            <w:proofErr w:type="spellEnd"/>
            <w:r w:rsidRPr="005D03BA">
              <w:rPr>
                <w:sz w:val="18"/>
                <w:szCs w:val="18"/>
              </w:rPr>
              <w:t>»</w:t>
            </w: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r w:rsidRPr="005D03BA">
              <w:rPr>
                <w:sz w:val="18"/>
                <w:szCs w:val="18"/>
              </w:rPr>
              <w:t>204,00</w:t>
            </w:r>
          </w:p>
        </w:tc>
        <w:tc>
          <w:tcPr>
            <w:tcW w:w="1134" w:type="dxa"/>
            <w:shd w:val="clear" w:color="auto" w:fill="auto"/>
          </w:tcPr>
          <w:p w:rsidR="00F8444A" w:rsidRPr="005D03BA" w:rsidRDefault="00F8444A" w:rsidP="00A048A1">
            <w:pPr>
              <w:pStyle w:val="ConsPlusNormal"/>
              <w:widowControl w:val="0"/>
              <w:spacing w:line="233" w:lineRule="auto"/>
              <w:jc w:val="both"/>
              <w:rPr>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F8444A" w:rsidP="00A048A1">
            <w:pPr>
              <w:pStyle w:val="ConsPlusNormal"/>
              <w:widowControl w:val="0"/>
              <w:spacing w:line="233" w:lineRule="auto"/>
              <w:jc w:val="both"/>
              <w:rPr>
                <w:sz w:val="18"/>
                <w:szCs w:val="18"/>
              </w:rPr>
            </w:pPr>
            <w:r w:rsidRPr="005D03BA">
              <w:rPr>
                <w:sz w:val="18"/>
                <w:szCs w:val="18"/>
              </w:rPr>
              <w:t>10.02.2021 задолженность полностью погашена.</w:t>
            </w:r>
          </w:p>
        </w:tc>
      </w:tr>
      <w:tr w:rsidR="005D03BA" w:rsidRPr="005D03BA" w:rsidTr="005D03BA">
        <w:trPr>
          <w:trHeight w:val="270"/>
        </w:trPr>
        <w:tc>
          <w:tcPr>
            <w:tcW w:w="19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ООО «</w:t>
            </w:r>
            <w:proofErr w:type="spellStart"/>
            <w:r w:rsidRPr="005D03BA">
              <w:rPr>
                <w:sz w:val="18"/>
                <w:szCs w:val="18"/>
              </w:rPr>
              <w:t>СержАнт</w:t>
            </w:r>
            <w:proofErr w:type="spellEnd"/>
            <w:r w:rsidRPr="005D03BA">
              <w:rPr>
                <w:sz w:val="18"/>
                <w:szCs w:val="18"/>
              </w:rPr>
              <w:t xml:space="preserve"> Дизайн Старший»</w:t>
            </w:r>
          </w:p>
        </w:tc>
        <w:tc>
          <w:tcPr>
            <w:tcW w:w="8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1898,10</w:t>
            </w:r>
          </w:p>
        </w:tc>
        <w:tc>
          <w:tcPr>
            <w:tcW w:w="1134"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C774A3" w:rsidP="00A048A1">
            <w:pPr>
              <w:pStyle w:val="ConsPlusNormal"/>
              <w:widowControl w:val="0"/>
              <w:spacing w:line="233" w:lineRule="auto"/>
              <w:jc w:val="both"/>
              <w:rPr>
                <w:sz w:val="18"/>
                <w:szCs w:val="18"/>
              </w:rPr>
            </w:pPr>
            <w:r w:rsidRPr="005D03BA">
              <w:rPr>
                <w:sz w:val="18"/>
                <w:szCs w:val="18"/>
              </w:rPr>
              <w:t>Получен ответ об отсутствии задолженности.</w:t>
            </w:r>
          </w:p>
        </w:tc>
      </w:tr>
      <w:tr w:rsidR="005D03BA" w:rsidRPr="005D03BA" w:rsidTr="005D03BA">
        <w:trPr>
          <w:trHeight w:val="180"/>
        </w:trPr>
        <w:tc>
          <w:tcPr>
            <w:tcW w:w="19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ОАО «Смолевичи Бройлер»</w:t>
            </w:r>
          </w:p>
        </w:tc>
        <w:tc>
          <w:tcPr>
            <w:tcW w:w="8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2,69</w:t>
            </w:r>
          </w:p>
        </w:tc>
        <w:tc>
          <w:tcPr>
            <w:tcW w:w="1134"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C774A3" w:rsidP="00A048A1">
            <w:pPr>
              <w:pStyle w:val="ConsPlusNormal"/>
              <w:widowControl w:val="0"/>
              <w:spacing w:line="233" w:lineRule="auto"/>
              <w:jc w:val="both"/>
              <w:rPr>
                <w:sz w:val="18"/>
                <w:szCs w:val="18"/>
              </w:rPr>
            </w:pPr>
            <w:r w:rsidRPr="005D03BA">
              <w:rPr>
                <w:sz w:val="18"/>
                <w:szCs w:val="18"/>
              </w:rPr>
              <w:t>17.02.2021 задолженность полностью погашена.</w:t>
            </w:r>
          </w:p>
        </w:tc>
      </w:tr>
      <w:tr w:rsidR="005D03BA" w:rsidRPr="005D03BA" w:rsidTr="005D03BA">
        <w:trPr>
          <w:trHeight w:val="195"/>
        </w:trPr>
        <w:tc>
          <w:tcPr>
            <w:tcW w:w="19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ООО «Софт-фабрик»</w:t>
            </w:r>
          </w:p>
        </w:tc>
        <w:tc>
          <w:tcPr>
            <w:tcW w:w="8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21,56</w:t>
            </w:r>
          </w:p>
        </w:tc>
        <w:tc>
          <w:tcPr>
            <w:tcW w:w="1134" w:type="dxa"/>
            <w:shd w:val="clear" w:color="auto" w:fill="auto"/>
          </w:tcPr>
          <w:p w:rsidR="00F8444A" w:rsidRPr="005D03BA" w:rsidRDefault="00C774A3" w:rsidP="00A048A1">
            <w:pPr>
              <w:pStyle w:val="ConsPlusNormal"/>
              <w:widowControl w:val="0"/>
              <w:spacing w:line="233" w:lineRule="auto"/>
              <w:jc w:val="both"/>
              <w:rPr>
                <w:sz w:val="18"/>
                <w:szCs w:val="18"/>
              </w:rPr>
            </w:pPr>
            <w:r w:rsidRPr="005D03BA">
              <w:rPr>
                <w:sz w:val="18"/>
                <w:szCs w:val="18"/>
              </w:rPr>
              <w:t>03.02.2021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C774A3" w:rsidP="00A048A1">
            <w:pPr>
              <w:pStyle w:val="ConsPlusNormal"/>
              <w:widowControl w:val="0"/>
              <w:spacing w:line="233" w:lineRule="auto"/>
              <w:jc w:val="both"/>
              <w:rPr>
                <w:sz w:val="18"/>
                <w:szCs w:val="18"/>
              </w:rPr>
            </w:pPr>
            <w:r w:rsidRPr="005D03BA">
              <w:rPr>
                <w:sz w:val="18"/>
                <w:szCs w:val="18"/>
              </w:rPr>
              <w:t>19.02.2021 задолженность полностью погашена.</w:t>
            </w:r>
          </w:p>
        </w:tc>
      </w:tr>
      <w:tr w:rsidR="005D03BA" w:rsidRPr="005D03BA" w:rsidTr="005D03BA">
        <w:trPr>
          <w:trHeight w:val="344"/>
        </w:trPr>
        <w:tc>
          <w:tcPr>
            <w:tcW w:w="19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 xml:space="preserve">ИП </w:t>
            </w:r>
            <w:proofErr w:type="spellStart"/>
            <w:r w:rsidRPr="005D03BA">
              <w:rPr>
                <w:sz w:val="18"/>
                <w:szCs w:val="18"/>
              </w:rPr>
              <w:t>Тупицина</w:t>
            </w:r>
            <w:proofErr w:type="spellEnd"/>
            <w:r w:rsidRPr="005D03BA">
              <w:rPr>
                <w:sz w:val="18"/>
                <w:szCs w:val="18"/>
              </w:rPr>
              <w:t xml:space="preserve"> И.А.</w:t>
            </w:r>
          </w:p>
        </w:tc>
        <w:tc>
          <w:tcPr>
            <w:tcW w:w="851"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2443,20</w:t>
            </w:r>
          </w:p>
        </w:tc>
        <w:tc>
          <w:tcPr>
            <w:tcW w:w="1134" w:type="dxa"/>
            <w:shd w:val="clear" w:color="auto" w:fill="auto"/>
          </w:tcPr>
          <w:p w:rsidR="00F8444A" w:rsidRPr="005D03BA" w:rsidRDefault="00C774A3" w:rsidP="00A048A1">
            <w:pPr>
              <w:pStyle w:val="ConsPlusNormal"/>
              <w:widowControl w:val="0"/>
              <w:spacing w:line="233" w:lineRule="auto"/>
              <w:jc w:val="both"/>
              <w:rPr>
                <w:sz w:val="18"/>
                <w:szCs w:val="18"/>
              </w:rPr>
            </w:pPr>
            <w:r w:rsidRPr="005D03BA">
              <w:rPr>
                <w:sz w:val="18"/>
                <w:szCs w:val="18"/>
              </w:rPr>
              <w:t>03.02.2021</w:t>
            </w:r>
            <w:r w:rsidR="00A76937" w:rsidRPr="005D03BA">
              <w:rPr>
                <w:sz w:val="18"/>
                <w:szCs w:val="18"/>
              </w:rPr>
              <w:t>, 29.03.2021</w:t>
            </w: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851"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9"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708"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567" w:type="dxa"/>
            <w:shd w:val="clear" w:color="auto" w:fill="auto"/>
          </w:tcPr>
          <w:p w:rsidR="00F8444A" w:rsidRPr="005D03BA" w:rsidRDefault="00F8444A" w:rsidP="00A048A1">
            <w:pPr>
              <w:pStyle w:val="ConsPlusNormal"/>
              <w:widowControl w:val="0"/>
              <w:spacing w:line="233" w:lineRule="auto"/>
              <w:jc w:val="both"/>
              <w:rPr>
                <w:b/>
                <w:sz w:val="18"/>
                <w:szCs w:val="18"/>
              </w:rPr>
            </w:pPr>
          </w:p>
        </w:tc>
        <w:tc>
          <w:tcPr>
            <w:tcW w:w="3119" w:type="dxa"/>
            <w:shd w:val="clear" w:color="auto" w:fill="auto"/>
          </w:tcPr>
          <w:p w:rsidR="00F8444A" w:rsidRPr="005D03BA" w:rsidRDefault="00C774A3" w:rsidP="00A048A1">
            <w:pPr>
              <w:pStyle w:val="ConsPlusNormal"/>
              <w:widowControl w:val="0"/>
              <w:spacing w:line="233" w:lineRule="auto"/>
              <w:jc w:val="both"/>
              <w:rPr>
                <w:b/>
                <w:sz w:val="18"/>
                <w:szCs w:val="18"/>
              </w:rPr>
            </w:pPr>
            <w:r w:rsidRPr="005D03BA">
              <w:rPr>
                <w:sz w:val="18"/>
                <w:szCs w:val="18"/>
              </w:rPr>
              <w:t>Ответ не получен.</w:t>
            </w:r>
            <w:r w:rsidR="00F557E1" w:rsidRPr="005D03BA">
              <w:rPr>
                <w:sz w:val="18"/>
                <w:szCs w:val="18"/>
              </w:rPr>
              <w:t xml:space="preserve"> Задолженность списана в связи с истечением срока исковой давности.</w:t>
            </w:r>
          </w:p>
        </w:tc>
      </w:tr>
    </w:tbl>
    <w:p w:rsidR="005E202F" w:rsidRDefault="005E202F" w:rsidP="008825B8">
      <w:pPr>
        <w:pStyle w:val="ConsPlusNormal"/>
        <w:widowControl w:val="0"/>
        <w:spacing w:line="233" w:lineRule="auto"/>
        <w:ind w:firstLine="708"/>
        <w:jc w:val="both"/>
        <w:rPr>
          <w:b/>
          <w:sz w:val="22"/>
          <w:szCs w:val="22"/>
        </w:rPr>
      </w:pPr>
    </w:p>
    <w:p w:rsidR="008825B8" w:rsidRPr="005D03BA" w:rsidRDefault="008825B8" w:rsidP="008825B8">
      <w:pPr>
        <w:pStyle w:val="ConsPlusNormal"/>
        <w:widowControl w:val="0"/>
        <w:spacing w:line="233" w:lineRule="auto"/>
        <w:ind w:firstLine="708"/>
        <w:jc w:val="both"/>
        <w:rPr>
          <w:b/>
          <w:sz w:val="22"/>
          <w:szCs w:val="22"/>
        </w:rPr>
      </w:pPr>
      <w:r w:rsidRPr="005D03BA">
        <w:rPr>
          <w:b/>
          <w:sz w:val="22"/>
          <w:szCs w:val="22"/>
        </w:rPr>
        <w:lastRenderedPageBreak/>
        <w:t>1.5. Движение денежных средств по счету должника (в бел.руб.)</w:t>
      </w:r>
    </w:p>
    <w:tbl>
      <w:tblPr>
        <w:tblW w:w="4405" w:type="dxa"/>
        <w:tblInd w:w="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829"/>
      </w:tblGrid>
      <w:tr w:rsidR="00141478" w:rsidRPr="00F55F67" w:rsidTr="005E202F">
        <w:tc>
          <w:tcPr>
            <w:tcW w:w="2576" w:type="dxa"/>
            <w:shd w:val="clear" w:color="auto" w:fill="auto"/>
          </w:tcPr>
          <w:p w:rsidR="00141478" w:rsidRPr="00F55F67" w:rsidRDefault="00141478" w:rsidP="00141478">
            <w:pPr>
              <w:pStyle w:val="ConsPlusNormal"/>
              <w:widowControl w:val="0"/>
              <w:spacing w:line="233" w:lineRule="auto"/>
              <w:ind w:left="116"/>
              <w:jc w:val="both"/>
              <w:rPr>
                <w:b/>
                <w:sz w:val="20"/>
                <w:szCs w:val="20"/>
              </w:rPr>
            </w:pPr>
            <w:r w:rsidRPr="00F55F67">
              <w:rPr>
                <w:b/>
                <w:sz w:val="20"/>
                <w:szCs w:val="20"/>
              </w:rPr>
              <w:t>Остаток на начало ОП:</w:t>
            </w:r>
          </w:p>
        </w:tc>
        <w:tc>
          <w:tcPr>
            <w:tcW w:w="1829" w:type="dxa"/>
            <w:shd w:val="clear" w:color="auto" w:fill="auto"/>
          </w:tcPr>
          <w:p w:rsidR="00141478" w:rsidRPr="00F55F67" w:rsidRDefault="005E202F" w:rsidP="00141478">
            <w:pPr>
              <w:pStyle w:val="ConsPlusNormal"/>
              <w:widowControl w:val="0"/>
              <w:spacing w:line="233" w:lineRule="auto"/>
              <w:jc w:val="both"/>
              <w:rPr>
                <w:b/>
                <w:sz w:val="20"/>
                <w:szCs w:val="20"/>
              </w:rPr>
            </w:pPr>
            <w:r>
              <w:rPr>
                <w:b/>
                <w:sz w:val="20"/>
                <w:szCs w:val="20"/>
              </w:rPr>
              <w:t>261,93</w:t>
            </w:r>
          </w:p>
        </w:tc>
      </w:tr>
      <w:tr w:rsidR="00141478" w:rsidRPr="00F55F67" w:rsidTr="005E202F">
        <w:tc>
          <w:tcPr>
            <w:tcW w:w="2576" w:type="dxa"/>
            <w:tcBorders>
              <w:bottom w:val="single" w:sz="4" w:space="0" w:color="auto"/>
            </w:tcBorders>
            <w:shd w:val="clear" w:color="auto" w:fill="auto"/>
          </w:tcPr>
          <w:p w:rsidR="00141478" w:rsidRPr="00F55F67" w:rsidRDefault="00141478" w:rsidP="00141478">
            <w:pPr>
              <w:pStyle w:val="ConsPlusNormal"/>
              <w:widowControl w:val="0"/>
              <w:spacing w:line="233" w:lineRule="auto"/>
              <w:ind w:left="116"/>
              <w:jc w:val="both"/>
              <w:rPr>
                <w:b/>
                <w:sz w:val="20"/>
                <w:szCs w:val="20"/>
              </w:rPr>
            </w:pPr>
            <w:r w:rsidRPr="00F55F67">
              <w:rPr>
                <w:b/>
                <w:sz w:val="20"/>
                <w:szCs w:val="20"/>
              </w:rPr>
              <w:t>Остаток на конец ОП:</w:t>
            </w:r>
          </w:p>
        </w:tc>
        <w:tc>
          <w:tcPr>
            <w:tcW w:w="1829" w:type="dxa"/>
            <w:shd w:val="clear" w:color="auto" w:fill="auto"/>
          </w:tcPr>
          <w:p w:rsidR="00141478" w:rsidRPr="00F55F67" w:rsidRDefault="001E4EB8" w:rsidP="00141478">
            <w:pPr>
              <w:pStyle w:val="ConsPlusNormal"/>
              <w:widowControl w:val="0"/>
              <w:spacing w:line="233" w:lineRule="auto"/>
              <w:ind w:left="116" w:hanging="116"/>
              <w:jc w:val="both"/>
              <w:rPr>
                <w:b/>
                <w:sz w:val="20"/>
                <w:szCs w:val="20"/>
              </w:rPr>
            </w:pPr>
            <w:r>
              <w:rPr>
                <w:b/>
                <w:sz w:val="20"/>
                <w:szCs w:val="20"/>
              </w:rPr>
              <w:t>261</w:t>
            </w:r>
            <w:r w:rsidR="00141478">
              <w:rPr>
                <w:b/>
                <w:sz w:val="20"/>
                <w:szCs w:val="20"/>
              </w:rPr>
              <w:t>,93</w:t>
            </w:r>
          </w:p>
        </w:tc>
      </w:tr>
    </w:tbl>
    <w:p w:rsidR="00C774A3" w:rsidRDefault="00C774A3" w:rsidP="008825B8">
      <w:pPr>
        <w:pStyle w:val="ConsPlusNormal"/>
        <w:widowControl w:val="0"/>
        <w:spacing w:line="233" w:lineRule="auto"/>
        <w:ind w:firstLine="708"/>
        <w:jc w:val="both"/>
        <w:rPr>
          <w:b/>
          <w:sz w:val="28"/>
          <w:szCs w:val="28"/>
        </w:rPr>
      </w:pPr>
    </w:p>
    <w:p w:rsidR="008825B8" w:rsidRDefault="008825B8" w:rsidP="008825B8">
      <w:pPr>
        <w:pStyle w:val="ConsPlusNormal"/>
        <w:widowControl w:val="0"/>
        <w:spacing w:line="233" w:lineRule="auto"/>
        <w:ind w:firstLine="708"/>
        <w:jc w:val="both"/>
        <w:rPr>
          <w:b/>
          <w:sz w:val="22"/>
          <w:szCs w:val="22"/>
        </w:rPr>
      </w:pPr>
      <w:r w:rsidRPr="005D03BA">
        <w:rPr>
          <w:b/>
          <w:sz w:val="22"/>
          <w:szCs w:val="22"/>
        </w:rPr>
        <w:t xml:space="preserve">2. Сведения о погашении кредиторской задолженности </w:t>
      </w:r>
    </w:p>
    <w:p w:rsidR="005E202F" w:rsidRPr="005D03BA" w:rsidRDefault="005E202F" w:rsidP="008825B8">
      <w:pPr>
        <w:pStyle w:val="ConsPlusNormal"/>
        <w:widowControl w:val="0"/>
        <w:spacing w:line="233" w:lineRule="auto"/>
        <w:ind w:firstLine="708"/>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87"/>
        <w:gridCol w:w="2378"/>
        <w:gridCol w:w="2407"/>
      </w:tblGrid>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Очередность погашения</w:t>
            </w:r>
          </w:p>
        </w:tc>
        <w:tc>
          <w:tcPr>
            <w:tcW w:w="2387"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Размер требований</w:t>
            </w:r>
          </w:p>
        </w:tc>
        <w:tc>
          <w:tcPr>
            <w:tcW w:w="2378"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Погашено в ОП</w:t>
            </w:r>
          </w:p>
        </w:tc>
        <w:tc>
          <w:tcPr>
            <w:tcW w:w="2407" w:type="dxa"/>
            <w:shd w:val="clear" w:color="auto" w:fill="auto"/>
          </w:tcPr>
          <w:p w:rsidR="008825B8" w:rsidRPr="00757E84" w:rsidRDefault="008825B8" w:rsidP="00A048A1">
            <w:pPr>
              <w:pStyle w:val="ConsPlusNormal"/>
              <w:widowControl w:val="0"/>
              <w:spacing w:line="233" w:lineRule="auto"/>
              <w:jc w:val="center"/>
              <w:rPr>
                <w:b/>
                <w:sz w:val="20"/>
                <w:szCs w:val="20"/>
              </w:rPr>
            </w:pPr>
            <w:r w:rsidRPr="00757E84">
              <w:rPr>
                <w:b/>
                <w:sz w:val="20"/>
                <w:szCs w:val="20"/>
              </w:rPr>
              <w:t>Остаток задолженности на конец ОП</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Внеочередные платежи</w:t>
            </w:r>
          </w:p>
        </w:tc>
        <w:tc>
          <w:tcPr>
            <w:tcW w:w="2387" w:type="dxa"/>
            <w:shd w:val="clear" w:color="auto" w:fill="auto"/>
          </w:tcPr>
          <w:p w:rsidR="008825B8" w:rsidRPr="00757E84" w:rsidRDefault="005E202F" w:rsidP="007D6F06">
            <w:pPr>
              <w:pStyle w:val="ConsPlusNormal"/>
              <w:widowControl w:val="0"/>
              <w:spacing w:line="233" w:lineRule="auto"/>
              <w:jc w:val="both"/>
              <w:rPr>
                <w:b/>
                <w:sz w:val="20"/>
                <w:szCs w:val="20"/>
              </w:rPr>
            </w:pPr>
            <w:r>
              <w:rPr>
                <w:b/>
                <w:sz w:val="20"/>
                <w:szCs w:val="20"/>
              </w:rPr>
              <w:t>5422,92</w:t>
            </w:r>
          </w:p>
        </w:tc>
        <w:tc>
          <w:tcPr>
            <w:tcW w:w="2378" w:type="dxa"/>
            <w:shd w:val="clear" w:color="auto" w:fill="auto"/>
          </w:tcPr>
          <w:p w:rsidR="008825B8" w:rsidRPr="00757E84" w:rsidRDefault="008D56A5"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5E202F" w:rsidP="00A048A1">
            <w:pPr>
              <w:pStyle w:val="ConsPlusNormal"/>
              <w:widowControl w:val="0"/>
              <w:spacing w:line="233" w:lineRule="auto"/>
              <w:jc w:val="both"/>
              <w:rPr>
                <w:b/>
                <w:sz w:val="20"/>
                <w:szCs w:val="20"/>
              </w:rPr>
            </w:pPr>
            <w:r>
              <w:rPr>
                <w:b/>
                <w:sz w:val="20"/>
                <w:szCs w:val="20"/>
              </w:rPr>
              <w:t>5422,92</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1-я очередь</w:t>
            </w:r>
          </w:p>
        </w:tc>
        <w:tc>
          <w:tcPr>
            <w:tcW w:w="238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378"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2-я очередь</w:t>
            </w:r>
          </w:p>
        </w:tc>
        <w:tc>
          <w:tcPr>
            <w:tcW w:w="238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378"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3-я очередь</w:t>
            </w:r>
          </w:p>
        </w:tc>
        <w:tc>
          <w:tcPr>
            <w:tcW w:w="2387" w:type="dxa"/>
            <w:shd w:val="clear" w:color="auto" w:fill="auto"/>
          </w:tcPr>
          <w:p w:rsidR="008825B8" w:rsidRPr="00757E84" w:rsidRDefault="0020578F" w:rsidP="00A048A1">
            <w:pPr>
              <w:pStyle w:val="ConsPlusNormal"/>
              <w:widowControl w:val="0"/>
              <w:spacing w:line="233" w:lineRule="auto"/>
              <w:jc w:val="both"/>
              <w:rPr>
                <w:b/>
                <w:sz w:val="20"/>
                <w:szCs w:val="20"/>
              </w:rPr>
            </w:pPr>
            <w:r w:rsidRPr="0020578F">
              <w:rPr>
                <w:b/>
                <w:sz w:val="20"/>
                <w:szCs w:val="20"/>
              </w:rPr>
              <w:t>38961,35</w:t>
            </w:r>
          </w:p>
        </w:tc>
        <w:tc>
          <w:tcPr>
            <w:tcW w:w="2378"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20578F" w:rsidP="00A048A1">
            <w:pPr>
              <w:pStyle w:val="ConsPlusNormal"/>
              <w:widowControl w:val="0"/>
              <w:spacing w:line="233" w:lineRule="auto"/>
              <w:jc w:val="both"/>
              <w:rPr>
                <w:b/>
                <w:sz w:val="20"/>
                <w:szCs w:val="20"/>
              </w:rPr>
            </w:pPr>
            <w:r w:rsidRPr="0020578F">
              <w:rPr>
                <w:b/>
                <w:sz w:val="20"/>
                <w:szCs w:val="20"/>
              </w:rPr>
              <w:t>38961,35</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4-я очередь</w:t>
            </w:r>
          </w:p>
        </w:tc>
        <w:tc>
          <w:tcPr>
            <w:tcW w:w="238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378"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sz w:val="20"/>
                <w:szCs w:val="20"/>
              </w:rPr>
            </w:pPr>
            <w:r w:rsidRPr="00757E84">
              <w:rPr>
                <w:sz w:val="20"/>
                <w:szCs w:val="20"/>
              </w:rPr>
              <w:t>5-я очередь</w:t>
            </w:r>
          </w:p>
        </w:tc>
        <w:tc>
          <w:tcPr>
            <w:tcW w:w="2387" w:type="dxa"/>
            <w:shd w:val="clear" w:color="auto" w:fill="auto"/>
          </w:tcPr>
          <w:p w:rsidR="008825B8" w:rsidRPr="00757E84" w:rsidRDefault="005E202F" w:rsidP="00A048A1">
            <w:pPr>
              <w:pStyle w:val="ConsPlusNormal"/>
              <w:widowControl w:val="0"/>
              <w:spacing w:line="233" w:lineRule="auto"/>
              <w:jc w:val="both"/>
              <w:rPr>
                <w:b/>
                <w:sz w:val="20"/>
                <w:szCs w:val="20"/>
              </w:rPr>
            </w:pPr>
            <w:r>
              <w:rPr>
                <w:b/>
                <w:sz w:val="20"/>
                <w:szCs w:val="20"/>
              </w:rPr>
              <w:t>7158,12</w:t>
            </w:r>
          </w:p>
        </w:tc>
        <w:tc>
          <w:tcPr>
            <w:tcW w:w="2378" w:type="dxa"/>
            <w:shd w:val="clear" w:color="auto" w:fill="auto"/>
          </w:tcPr>
          <w:p w:rsidR="008825B8" w:rsidRPr="00757E84" w:rsidRDefault="008825B8"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5E202F" w:rsidP="00A048A1">
            <w:pPr>
              <w:pStyle w:val="ConsPlusNormal"/>
              <w:widowControl w:val="0"/>
              <w:spacing w:line="233" w:lineRule="auto"/>
              <w:jc w:val="both"/>
              <w:rPr>
                <w:b/>
                <w:sz w:val="20"/>
                <w:szCs w:val="20"/>
              </w:rPr>
            </w:pPr>
            <w:r>
              <w:rPr>
                <w:b/>
                <w:sz w:val="20"/>
                <w:szCs w:val="20"/>
              </w:rPr>
              <w:t>7158,12</w:t>
            </w:r>
          </w:p>
        </w:tc>
      </w:tr>
      <w:tr w:rsidR="008825B8" w:rsidRPr="00757E84" w:rsidTr="005D03BA">
        <w:tc>
          <w:tcPr>
            <w:tcW w:w="2398" w:type="dxa"/>
            <w:shd w:val="clear" w:color="auto" w:fill="auto"/>
          </w:tcPr>
          <w:p w:rsidR="008825B8" w:rsidRPr="00757E84" w:rsidRDefault="008825B8" w:rsidP="00A048A1">
            <w:pPr>
              <w:pStyle w:val="ConsPlusNormal"/>
              <w:widowControl w:val="0"/>
              <w:spacing w:line="233" w:lineRule="auto"/>
              <w:jc w:val="both"/>
              <w:rPr>
                <w:b/>
                <w:sz w:val="20"/>
                <w:szCs w:val="20"/>
              </w:rPr>
            </w:pPr>
            <w:r w:rsidRPr="00757E84">
              <w:rPr>
                <w:b/>
                <w:sz w:val="20"/>
                <w:szCs w:val="20"/>
              </w:rPr>
              <w:t>Итого:</w:t>
            </w:r>
          </w:p>
        </w:tc>
        <w:tc>
          <w:tcPr>
            <w:tcW w:w="2387" w:type="dxa"/>
            <w:shd w:val="clear" w:color="auto" w:fill="auto"/>
          </w:tcPr>
          <w:p w:rsidR="008825B8" w:rsidRPr="00757E84" w:rsidRDefault="005E202F" w:rsidP="00DD43EB">
            <w:pPr>
              <w:pStyle w:val="ConsPlusNormal"/>
              <w:widowControl w:val="0"/>
              <w:spacing w:line="233" w:lineRule="auto"/>
              <w:jc w:val="both"/>
              <w:rPr>
                <w:b/>
                <w:sz w:val="20"/>
                <w:szCs w:val="20"/>
              </w:rPr>
            </w:pPr>
            <w:r>
              <w:rPr>
                <w:b/>
                <w:sz w:val="20"/>
                <w:szCs w:val="20"/>
              </w:rPr>
              <w:t>51542,39</w:t>
            </w:r>
          </w:p>
        </w:tc>
        <w:tc>
          <w:tcPr>
            <w:tcW w:w="2378" w:type="dxa"/>
            <w:shd w:val="clear" w:color="auto" w:fill="auto"/>
          </w:tcPr>
          <w:p w:rsidR="008825B8" w:rsidRPr="00757E84" w:rsidRDefault="008D56A5" w:rsidP="00A048A1">
            <w:pPr>
              <w:pStyle w:val="ConsPlusNormal"/>
              <w:widowControl w:val="0"/>
              <w:spacing w:line="233" w:lineRule="auto"/>
              <w:jc w:val="both"/>
              <w:rPr>
                <w:b/>
                <w:sz w:val="20"/>
                <w:szCs w:val="20"/>
              </w:rPr>
            </w:pPr>
            <w:r>
              <w:rPr>
                <w:b/>
                <w:sz w:val="20"/>
                <w:szCs w:val="20"/>
              </w:rPr>
              <w:t>-</w:t>
            </w:r>
          </w:p>
        </w:tc>
        <w:tc>
          <w:tcPr>
            <w:tcW w:w="2407" w:type="dxa"/>
            <w:shd w:val="clear" w:color="auto" w:fill="auto"/>
          </w:tcPr>
          <w:p w:rsidR="008825B8" w:rsidRPr="00757E84" w:rsidRDefault="005E202F" w:rsidP="00A048A1">
            <w:pPr>
              <w:pStyle w:val="ConsPlusNormal"/>
              <w:widowControl w:val="0"/>
              <w:spacing w:line="233" w:lineRule="auto"/>
              <w:jc w:val="both"/>
              <w:rPr>
                <w:b/>
                <w:sz w:val="20"/>
                <w:szCs w:val="20"/>
              </w:rPr>
            </w:pPr>
            <w:r>
              <w:rPr>
                <w:b/>
                <w:sz w:val="20"/>
                <w:szCs w:val="20"/>
              </w:rPr>
              <w:t>51542,39</w:t>
            </w:r>
          </w:p>
        </w:tc>
      </w:tr>
    </w:tbl>
    <w:p w:rsidR="00C774A3" w:rsidRDefault="00C774A3" w:rsidP="008825B8">
      <w:pPr>
        <w:pStyle w:val="ConsPlusNormal"/>
        <w:widowControl w:val="0"/>
        <w:spacing w:line="233" w:lineRule="auto"/>
        <w:ind w:firstLine="708"/>
        <w:jc w:val="both"/>
        <w:rPr>
          <w:b/>
          <w:sz w:val="22"/>
          <w:szCs w:val="22"/>
        </w:rPr>
      </w:pPr>
    </w:p>
    <w:p w:rsidR="008825B8" w:rsidRDefault="008825B8" w:rsidP="008825B8">
      <w:pPr>
        <w:pStyle w:val="ConsPlusNormal"/>
        <w:widowControl w:val="0"/>
        <w:spacing w:line="233" w:lineRule="auto"/>
        <w:ind w:firstLine="708"/>
        <w:jc w:val="both"/>
        <w:rPr>
          <w:b/>
          <w:sz w:val="22"/>
          <w:szCs w:val="22"/>
        </w:rPr>
      </w:pPr>
      <w:r w:rsidRPr="009F6A82">
        <w:rPr>
          <w:b/>
          <w:sz w:val="22"/>
          <w:szCs w:val="22"/>
        </w:rPr>
        <w:t xml:space="preserve">3. Иная информация о деятельности управляющего, хозяйственной (экономической) деятельности должника в ОП </w:t>
      </w:r>
    </w:p>
    <w:p w:rsidR="005E202F" w:rsidRDefault="005E202F" w:rsidP="008825B8">
      <w:pPr>
        <w:pStyle w:val="ConsPlusNormal"/>
        <w:widowControl w:val="0"/>
        <w:spacing w:line="233" w:lineRule="auto"/>
        <w:ind w:firstLine="708"/>
        <w:jc w:val="both"/>
        <w:rPr>
          <w:b/>
          <w:sz w:val="22"/>
          <w:szCs w:val="22"/>
        </w:rPr>
      </w:pPr>
    </w:p>
    <w:p w:rsidR="00181707" w:rsidRPr="009F6A82" w:rsidRDefault="00C476D0" w:rsidP="00181707">
      <w:pPr>
        <w:spacing w:after="0" w:line="240" w:lineRule="auto"/>
        <w:ind w:firstLine="709"/>
        <w:jc w:val="both"/>
        <w:rPr>
          <w:rFonts w:ascii="Times New Roman" w:hAnsi="Times New Roman" w:cs="Times New Roman"/>
          <w:bCs/>
        </w:rPr>
      </w:pPr>
      <w:r w:rsidRPr="009F6A82">
        <w:rPr>
          <w:rFonts w:ascii="Times New Roman" w:hAnsi="Times New Roman" w:cs="Times New Roman"/>
          <w:bCs/>
        </w:rPr>
        <w:t xml:space="preserve">Определением экономического суда г. Минска от 28.12.2020 по </w:t>
      </w:r>
      <w:proofErr w:type="gramStart"/>
      <w:r w:rsidRPr="009F6A82">
        <w:rPr>
          <w:rFonts w:ascii="Times New Roman" w:hAnsi="Times New Roman" w:cs="Times New Roman"/>
          <w:bCs/>
        </w:rPr>
        <w:t>делу  №</w:t>
      </w:r>
      <w:proofErr w:type="gramEnd"/>
      <w:r w:rsidRPr="009F6A82">
        <w:rPr>
          <w:rFonts w:ascii="Times New Roman" w:hAnsi="Times New Roman" w:cs="Times New Roman"/>
          <w:bCs/>
        </w:rPr>
        <w:t xml:space="preserve"> 812-4Б/2020 в отношении ООО «</w:t>
      </w:r>
      <w:proofErr w:type="spellStart"/>
      <w:r w:rsidRPr="009F6A82">
        <w:rPr>
          <w:rFonts w:ascii="Times New Roman" w:hAnsi="Times New Roman" w:cs="Times New Roman"/>
          <w:bCs/>
        </w:rPr>
        <w:t>Белдревсервис</w:t>
      </w:r>
      <w:proofErr w:type="spellEnd"/>
      <w:r w:rsidRPr="009F6A82">
        <w:rPr>
          <w:rFonts w:ascii="Times New Roman" w:hAnsi="Times New Roman" w:cs="Times New Roman"/>
          <w:bCs/>
        </w:rPr>
        <w:t>» (УНП</w:t>
      </w:r>
      <w:r w:rsidR="008D56A5" w:rsidRPr="009F6A82">
        <w:rPr>
          <w:rFonts w:ascii="Times New Roman" w:hAnsi="Times New Roman" w:cs="Times New Roman"/>
          <w:bCs/>
        </w:rPr>
        <w:t xml:space="preserve"> 190513016, юридический адрес: </w:t>
      </w:r>
      <w:r w:rsidRPr="009F6A82">
        <w:rPr>
          <w:rFonts w:ascii="Times New Roman" w:hAnsi="Times New Roman" w:cs="Times New Roman"/>
          <w:bCs/>
        </w:rPr>
        <w:t xml:space="preserve">220073, г. Минск, ул. </w:t>
      </w:r>
      <w:proofErr w:type="spellStart"/>
      <w:r w:rsidRPr="009F6A82">
        <w:rPr>
          <w:rFonts w:ascii="Times New Roman" w:hAnsi="Times New Roman" w:cs="Times New Roman"/>
          <w:bCs/>
        </w:rPr>
        <w:t>Кальварийская</w:t>
      </w:r>
      <w:proofErr w:type="spellEnd"/>
      <w:r w:rsidRPr="009F6A82">
        <w:rPr>
          <w:rFonts w:ascii="Times New Roman" w:hAnsi="Times New Roman" w:cs="Times New Roman"/>
          <w:bCs/>
        </w:rPr>
        <w:t xml:space="preserve">, 33, оф. 130) возбуждено производство по делу об экономической несостоятельности (банкротстве) и открыто конкурсное производство. </w:t>
      </w:r>
      <w:r w:rsidR="00181707" w:rsidRPr="009F6A82">
        <w:rPr>
          <w:rFonts w:ascii="Times New Roman" w:hAnsi="Times New Roman" w:cs="Times New Roman"/>
          <w:bCs/>
        </w:rPr>
        <w:t xml:space="preserve"> Управляющим назначено Общество с дополнительной ответственностью «Дребезова и Партнеры» (Свидетельство о государственной регистрации №290477013, выдано Брестским областным исполнительным комитетом 15.03.2007, УНП 290477013).</w:t>
      </w:r>
    </w:p>
    <w:p w:rsidR="00C476D0" w:rsidRPr="009F6A82" w:rsidRDefault="00C476D0" w:rsidP="00181707">
      <w:pPr>
        <w:spacing w:after="0" w:line="240" w:lineRule="auto"/>
        <w:ind w:firstLine="709"/>
        <w:jc w:val="both"/>
        <w:rPr>
          <w:rFonts w:ascii="Times New Roman" w:hAnsi="Times New Roman" w:cs="Times New Roman"/>
          <w:bCs/>
        </w:rPr>
      </w:pPr>
      <w:r w:rsidRPr="009F6A82">
        <w:rPr>
          <w:rFonts w:ascii="Times New Roman" w:hAnsi="Times New Roman" w:cs="Times New Roman"/>
          <w:bCs/>
        </w:rPr>
        <w:t>Информация по делу о банкротстве ООО «</w:t>
      </w:r>
      <w:proofErr w:type="spellStart"/>
      <w:r w:rsidRPr="009F6A82">
        <w:rPr>
          <w:rFonts w:ascii="Times New Roman" w:hAnsi="Times New Roman" w:cs="Times New Roman"/>
          <w:bCs/>
        </w:rPr>
        <w:t>Белдревсервис</w:t>
      </w:r>
      <w:proofErr w:type="spellEnd"/>
      <w:r w:rsidRPr="009F6A82">
        <w:rPr>
          <w:rFonts w:ascii="Times New Roman" w:hAnsi="Times New Roman" w:cs="Times New Roman"/>
          <w:bCs/>
        </w:rPr>
        <w:t>» размещена в Едином государственном реестре дел о банкротстве на сайте bankrot.gov.by (</w:t>
      </w:r>
      <w:hyperlink r:id="rId6" w:anchor="!/about/" w:history="1">
        <w:r w:rsidRPr="009F6A82">
          <w:rPr>
            <w:rStyle w:val="a4"/>
            <w:rFonts w:ascii="Times New Roman" w:hAnsi="Times New Roman" w:cs="Times New Roman"/>
            <w:bCs/>
          </w:rPr>
          <w:t>https://bankrot.gov.by/Debtors/DebtorItem/16292#!/about/</w:t>
        </w:r>
      </w:hyperlink>
      <w:r w:rsidRPr="009F6A82">
        <w:rPr>
          <w:rFonts w:ascii="Times New Roman" w:hAnsi="Times New Roman" w:cs="Times New Roman"/>
          <w:bCs/>
        </w:rPr>
        <w:t>).</w:t>
      </w:r>
      <w:r w:rsidR="008D56A5" w:rsidRPr="009F6A82">
        <w:rPr>
          <w:rFonts w:ascii="Times New Roman" w:hAnsi="Times New Roman" w:cs="Times New Roman"/>
          <w:bCs/>
        </w:rPr>
        <w:t xml:space="preserve"> Объявление в журнале «Судебный вестник ПЛЮС: Экономическое правосудие» опубликовано 29.01.2021 (№1/2021, стр. 70).</w:t>
      </w:r>
    </w:p>
    <w:p w:rsidR="008825B8" w:rsidRPr="009F6A82" w:rsidRDefault="00906BD9" w:rsidP="008825B8">
      <w:pPr>
        <w:pStyle w:val="ConsPlusNormal"/>
        <w:widowControl w:val="0"/>
        <w:ind w:firstLine="709"/>
        <w:jc w:val="both"/>
        <w:rPr>
          <w:sz w:val="22"/>
          <w:szCs w:val="22"/>
        </w:rPr>
      </w:pPr>
      <w:r>
        <w:rPr>
          <w:sz w:val="22"/>
          <w:szCs w:val="22"/>
        </w:rPr>
        <w:t>Документы по финансово-хозяйственной деятельности ООО «</w:t>
      </w:r>
      <w:proofErr w:type="spellStart"/>
      <w:r>
        <w:rPr>
          <w:sz w:val="22"/>
          <w:szCs w:val="22"/>
        </w:rPr>
        <w:t>Белдревсервис</w:t>
      </w:r>
      <w:proofErr w:type="spellEnd"/>
      <w:r>
        <w:rPr>
          <w:sz w:val="22"/>
          <w:szCs w:val="22"/>
        </w:rPr>
        <w:t>» переданы ликвидатором управляющему.</w:t>
      </w:r>
    </w:p>
    <w:p w:rsidR="000942C7" w:rsidRPr="009F6A82" w:rsidRDefault="00FD3584" w:rsidP="008825B8">
      <w:pPr>
        <w:pStyle w:val="ConsPlusNormal"/>
        <w:widowControl w:val="0"/>
        <w:ind w:firstLine="709"/>
        <w:jc w:val="both"/>
        <w:rPr>
          <w:sz w:val="22"/>
          <w:szCs w:val="22"/>
        </w:rPr>
      </w:pPr>
      <w:r w:rsidRPr="009F6A82">
        <w:rPr>
          <w:sz w:val="22"/>
          <w:szCs w:val="22"/>
        </w:rPr>
        <w:t>После получения определения о возбуждении дела о банкротстве управляющим были направлены запросы в государственные органы и организации с целью розыска имущества, принадлежащего ООО «</w:t>
      </w:r>
      <w:proofErr w:type="spellStart"/>
      <w:r w:rsidRPr="009F6A82">
        <w:rPr>
          <w:sz w:val="22"/>
          <w:szCs w:val="22"/>
        </w:rPr>
        <w:t>Белдревсервис</w:t>
      </w:r>
      <w:proofErr w:type="spellEnd"/>
      <w:r w:rsidRPr="009F6A82">
        <w:rPr>
          <w:sz w:val="22"/>
          <w:szCs w:val="22"/>
        </w:rPr>
        <w:t xml:space="preserve">», а также извещения об открытии конкурсного производства (в частности, в ИМНС Республики Беларусь по Фрунзенскому р-ну г. Минска №1, </w:t>
      </w:r>
      <w:proofErr w:type="spellStart"/>
      <w:r w:rsidRPr="009F6A82">
        <w:rPr>
          <w:sz w:val="22"/>
          <w:szCs w:val="22"/>
        </w:rPr>
        <w:t>Фрунзенский</w:t>
      </w:r>
      <w:proofErr w:type="spellEnd"/>
      <w:r w:rsidRPr="009F6A82">
        <w:rPr>
          <w:sz w:val="22"/>
          <w:szCs w:val="22"/>
        </w:rPr>
        <w:t xml:space="preserve"> районный отдел Минского городского управления Фонда социальной защиты населения Министерства труда и социальной защиты Республики Беларусь, Управление принудительного исполнения главного управления юстиции Минского горисполкома, Филиал Белгосстраха по г. Минску, администрацию Фрунзенского р-на г. Минска, МРЭО ГАИ УВД Гродненского облисполкома, МРЭО ГАИ УВД Минского горисполкома, Государственное учреждение «Государственная инспекция по маломерным судам», Национальное кадастровое агентство Республики Беларусь, РУП «Республиканский центральный депозитарий ценных бумаг», Департамент по авиации Министерства транспорта и коммуникаций Республики Беларусь, Главную государственную инспекцию по надзору за техническим состоянием машин и оборудования Министерства сельского хозяйства и продовольствия Республики Беларусь, Минскую центральную таможню, Минскую региональную таможню</w:t>
      </w:r>
      <w:r w:rsidR="00CE7FD8" w:rsidRPr="009F6A82">
        <w:rPr>
          <w:sz w:val="22"/>
          <w:szCs w:val="22"/>
        </w:rPr>
        <w:t>).</w:t>
      </w:r>
    </w:p>
    <w:p w:rsidR="00CE7FD8" w:rsidRPr="009F6A82" w:rsidRDefault="00CE7FD8" w:rsidP="008825B8">
      <w:pPr>
        <w:pStyle w:val="ConsPlusNormal"/>
        <w:widowControl w:val="0"/>
        <w:ind w:firstLine="709"/>
        <w:jc w:val="both"/>
        <w:rPr>
          <w:sz w:val="22"/>
          <w:szCs w:val="22"/>
        </w:rPr>
      </w:pPr>
      <w:r w:rsidRPr="009F6A82">
        <w:rPr>
          <w:sz w:val="22"/>
          <w:szCs w:val="22"/>
        </w:rPr>
        <w:t xml:space="preserve">14.01.2021 в адрес управляющего из филиала Белгосстраха по г. Минску поступил запрос о предоставлении отчета </w:t>
      </w:r>
      <w:r w:rsidR="00491D3E" w:rsidRPr="009F6A82">
        <w:rPr>
          <w:sz w:val="22"/>
          <w:szCs w:val="22"/>
        </w:rPr>
        <w:t xml:space="preserve">о средствах по обязательному страхованию от несчастных </w:t>
      </w:r>
      <w:proofErr w:type="gramStart"/>
      <w:r w:rsidR="00491D3E" w:rsidRPr="009F6A82">
        <w:rPr>
          <w:sz w:val="22"/>
          <w:szCs w:val="22"/>
        </w:rPr>
        <w:t>случаев</w:t>
      </w:r>
      <w:proofErr w:type="gramEnd"/>
      <w:r w:rsidR="00491D3E" w:rsidRPr="009F6A82">
        <w:rPr>
          <w:sz w:val="22"/>
          <w:szCs w:val="22"/>
        </w:rPr>
        <w:t xml:space="preserve"> а производстве и профессиональных заболеваний за январь – ноябрь 2020 года.</w:t>
      </w:r>
      <w:r w:rsidR="004F01FC" w:rsidRPr="009F6A82">
        <w:rPr>
          <w:sz w:val="22"/>
          <w:szCs w:val="22"/>
        </w:rPr>
        <w:t xml:space="preserve"> 17.01.2021 управляющий представил данный отчет в электронном виде.</w:t>
      </w:r>
    </w:p>
    <w:p w:rsidR="00491D3E" w:rsidRPr="009F6A82" w:rsidRDefault="00491D3E" w:rsidP="008825B8">
      <w:pPr>
        <w:pStyle w:val="ConsPlusNormal"/>
        <w:widowControl w:val="0"/>
        <w:ind w:firstLine="709"/>
        <w:jc w:val="both"/>
        <w:rPr>
          <w:sz w:val="22"/>
          <w:szCs w:val="22"/>
        </w:rPr>
      </w:pPr>
      <w:r w:rsidRPr="009F6A82">
        <w:rPr>
          <w:sz w:val="22"/>
          <w:szCs w:val="22"/>
        </w:rPr>
        <w:t>18.01.2021 поступил ответ на запрос из РУП «Республиканский центральный депозитарий ценных бумаг», согласно которому с 1 октября 2020 года в Прейскурант тарифов на услуги, оказываемые РУП «Республиканский центральный депозитарий ценных бумаг» введен тариф за предоставление информации из учетных регистров по запросам лиц, не являющихся депонентами РУП «Республиканский центральный депозитарий ценных бумаг», но имеющих право на получение запрашиваемой информации, в размере 12,00 рублей.</w:t>
      </w:r>
      <w:r w:rsidR="00201650">
        <w:rPr>
          <w:sz w:val="22"/>
          <w:szCs w:val="22"/>
        </w:rPr>
        <w:t xml:space="preserve"> Исх. №58 от 10.03.2021 управляющий ходатайствовал перед судом о направлении запроса в РУП «Республиканский центральный депозитарий ценных бумаг» о размещении акций по ООО «</w:t>
      </w:r>
      <w:proofErr w:type="spellStart"/>
      <w:r w:rsidR="00201650">
        <w:rPr>
          <w:sz w:val="22"/>
          <w:szCs w:val="22"/>
        </w:rPr>
        <w:t>Белдревсервис</w:t>
      </w:r>
      <w:proofErr w:type="spellEnd"/>
      <w:r w:rsidR="00201650">
        <w:rPr>
          <w:sz w:val="22"/>
          <w:szCs w:val="22"/>
        </w:rPr>
        <w:t>».</w:t>
      </w:r>
      <w:r w:rsidR="00201650" w:rsidRPr="00201650">
        <w:rPr>
          <w:sz w:val="22"/>
          <w:szCs w:val="22"/>
        </w:rPr>
        <w:t xml:space="preserve"> </w:t>
      </w:r>
      <w:r w:rsidR="00201650" w:rsidRPr="00683293">
        <w:rPr>
          <w:sz w:val="22"/>
          <w:szCs w:val="22"/>
        </w:rPr>
        <w:t>До настоящего времени информация управляющему предоставлена не была.</w:t>
      </w:r>
    </w:p>
    <w:p w:rsidR="008A2886" w:rsidRPr="009F6A82" w:rsidRDefault="008A2886" w:rsidP="008825B8">
      <w:pPr>
        <w:pStyle w:val="ConsPlusNormal"/>
        <w:widowControl w:val="0"/>
        <w:ind w:firstLine="709"/>
        <w:jc w:val="both"/>
        <w:rPr>
          <w:sz w:val="22"/>
          <w:szCs w:val="22"/>
        </w:rPr>
      </w:pPr>
      <w:r w:rsidRPr="009F6A82">
        <w:rPr>
          <w:sz w:val="22"/>
          <w:szCs w:val="22"/>
        </w:rPr>
        <w:lastRenderedPageBreak/>
        <w:t>В адрес управляющего 18.01.2021 поступил ответ от 15.01.2021 №190 Национального кадастрового агентства Республики Беларусь с отказом в предоставлении информации на бесплатной основе, однако денежных средств на счету у должника не имеется.</w:t>
      </w:r>
      <w:r w:rsidR="00683293">
        <w:rPr>
          <w:sz w:val="22"/>
          <w:szCs w:val="22"/>
        </w:rPr>
        <w:t xml:space="preserve"> </w:t>
      </w:r>
      <w:r w:rsidR="00683293" w:rsidRPr="00683293">
        <w:rPr>
          <w:sz w:val="22"/>
          <w:szCs w:val="22"/>
        </w:rPr>
        <w:t>Управляющий ходатайствовал перед судом (Исх. №49 от 17.02.2021) о направлении запроса в ГУП «Национальное кадастровое агентство» о наличии у ООО «</w:t>
      </w:r>
      <w:proofErr w:type="spellStart"/>
      <w:r w:rsidR="00683293" w:rsidRPr="00683293">
        <w:rPr>
          <w:sz w:val="22"/>
          <w:szCs w:val="22"/>
        </w:rPr>
        <w:t>Белдревсервис</w:t>
      </w:r>
      <w:proofErr w:type="spellEnd"/>
      <w:r w:rsidR="00683293" w:rsidRPr="00683293">
        <w:rPr>
          <w:sz w:val="22"/>
          <w:szCs w:val="22"/>
        </w:rPr>
        <w:t>» недвижимого имущества, а также обо всех сделках, произведенных с данным имуществом за последние три года. До настоящего времени информация управляющему предоставлена не была.</w:t>
      </w:r>
    </w:p>
    <w:p w:rsidR="008A2886" w:rsidRPr="009F6A82" w:rsidRDefault="00AE40EA" w:rsidP="008825B8">
      <w:pPr>
        <w:pStyle w:val="ConsPlusNormal"/>
        <w:widowControl w:val="0"/>
        <w:ind w:firstLine="709"/>
        <w:jc w:val="both"/>
        <w:rPr>
          <w:sz w:val="22"/>
          <w:szCs w:val="22"/>
        </w:rPr>
      </w:pPr>
      <w:r w:rsidRPr="009F6A82">
        <w:rPr>
          <w:sz w:val="22"/>
          <w:szCs w:val="22"/>
        </w:rPr>
        <w:t>18.01.2021 Оперативная таможня сообщила управляющему, что ООО «</w:t>
      </w:r>
      <w:proofErr w:type="spellStart"/>
      <w:r w:rsidRPr="009F6A82">
        <w:rPr>
          <w:sz w:val="22"/>
          <w:szCs w:val="22"/>
        </w:rPr>
        <w:t>Белдревсервис</w:t>
      </w:r>
      <w:proofErr w:type="spellEnd"/>
      <w:r w:rsidRPr="009F6A82">
        <w:rPr>
          <w:sz w:val="22"/>
          <w:szCs w:val="22"/>
        </w:rPr>
        <w:t>» к административной ответственности не привлекалось, неисполненных обязательств перед таможенным органом не имеет, товары и грузы, принадлежащие ООО «</w:t>
      </w:r>
      <w:proofErr w:type="spellStart"/>
      <w:r w:rsidRPr="009F6A82">
        <w:rPr>
          <w:sz w:val="22"/>
          <w:szCs w:val="22"/>
        </w:rPr>
        <w:t>Белдревсервис</w:t>
      </w:r>
      <w:proofErr w:type="spellEnd"/>
      <w:r w:rsidRPr="009F6A82">
        <w:rPr>
          <w:sz w:val="22"/>
          <w:szCs w:val="22"/>
        </w:rPr>
        <w:t xml:space="preserve">», таможней не арестовывались и не задерживались. </w:t>
      </w:r>
      <w:r w:rsidR="008A2886" w:rsidRPr="009F6A82">
        <w:rPr>
          <w:sz w:val="22"/>
          <w:szCs w:val="22"/>
        </w:rPr>
        <w:t>22.01.2021 поступил ответ на запрос из Гомельской таможни. Управляющему было сообщено об отсутствии неисполненной обязанности по уплате таможенных платежей, специальных, антидемпинговых, компенсационных пошлин, утилизационного сбора, неуплаты процентов, пеней, сведений о товарах, помещенных под таможенные процедуры и находящихся под таможенным контролем. Кроме того, Гомельской таможней в отношении ООО «</w:t>
      </w:r>
      <w:proofErr w:type="spellStart"/>
      <w:r w:rsidR="008A2886" w:rsidRPr="009F6A82">
        <w:rPr>
          <w:sz w:val="22"/>
          <w:szCs w:val="22"/>
        </w:rPr>
        <w:t>Белдревсервис</w:t>
      </w:r>
      <w:proofErr w:type="spellEnd"/>
      <w:r w:rsidR="008A2886" w:rsidRPr="009F6A82">
        <w:rPr>
          <w:sz w:val="22"/>
          <w:szCs w:val="22"/>
        </w:rPr>
        <w:t>» уголовные дела не возбуждались.</w:t>
      </w:r>
      <w:r w:rsidR="004F01FC" w:rsidRPr="009F6A82">
        <w:rPr>
          <w:sz w:val="22"/>
          <w:szCs w:val="22"/>
        </w:rPr>
        <w:t xml:space="preserve"> </w:t>
      </w:r>
      <w:r w:rsidR="00034EDA" w:rsidRPr="009F6A82">
        <w:rPr>
          <w:sz w:val="22"/>
          <w:szCs w:val="22"/>
        </w:rPr>
        <w:t>20.01.2021 Витебская таможня поставила управляющего в известность об отсутствии сведений о товарах, находящихся под таможенным контролем и принадлежащих ООО «</w:t>
      </w:r>
      <w:proofErr w:type="spellStart"/>
      <w:r w:rsidR="00034EDA" w:rsidRPr="009F6A82">
        <w:rPr>
          <w:sz w:val="22"/>
          <w:szCs w:val="22"/>
        </w:rPr>
        <w:t>Белдревсервис</w:t>
      </w:r>
      <w:proofErr w:type="spellEnd"/>
      <w:r w:rsidR="00034EDA" w:rsidRPr="009F6A82">
        <w:rPr>
          <w:sz w:val="22"/>
          <w:szCs w:val="22"/>
        </w:rPr>
        <w:t>», размещенных в зоне деятельности Витебской таможни. Кроме того, в Витебской таможне отсутствует информация о наличии неисполненного обязательства по уплате таможенных платежей, а также о возбуждении в отношении указанного субъекта хозяйствования (его должностных лиц) уголовных дел.</w:t>
      </w:r>
    </w:p>
    <w:p w:rsidR="00DF78D4" w:rsidRPr="009F6A82" w:rsidRDefault="008A2886" w:rsidP="00951E15">
      <w:pPr>
        <w:pStyle w:val="ConsPlusNormal"/>
        <w:widowControl w:val="0"/>
        <w:ind w:firstLine="709"/>
        <w:jc w:val="both"/>
        <w:rPr>
          <w:sz w:val="22"/>
          <w:szCs w:val="22"/>
        </w:rPr>
      </w:pPr>
      <w:r w:rsidRPr="009F6A82">
        <w:rPr>
          <w:sz w:val="22"/>
          <w:szCs w:val="22"/>
        </w:rPr>
        <w:t xml:space="preserve">Также 22.01.2021 </w:t>
      </w:r>
      <w:r w:rsidR="00AE40EA" w:rsidRPr="009F6A82">
        <w:rPr>
          <w:sz w:val="22"/>
          <w:szCs w:val="22"/>
        </w:rPr>
        <w:t>Минская региональная таможня информировала, что у данного субъекта хозяйствования не имеется неисполненных перед ней обязательств, а уголовные дела в отношении должностных лиц ООО «</w:t>
      </w:r>
      <w:proofErr w:type="spellStart"/>
      <w:r w:rsidR="00AE40EA" w:rsidRPr="009F6A82">
        <w:rPr>
          <w:sz w:val="22"/>
          <w:szCs w:val="22"/>
        </w:rPr>
        <w:t>Белдревсервис</w:t>
      </w:r>
      <w:proofErr w:type="spellEnd"/>
      <w:r w:rsidR="00AE40EA" w:rsidRPr="009F6A82">
        <w:rPr>
          <w:sz w:val="22"/>
          <w:szCs w:val="22"/>
        </w:rPr>
        <w:t xml:space="preserve">» </w:t>
      </w:r>
      <w:proofErr w:type="spellStart"/>
      <w:r w:rsidR="00AE40EA" w:rsidRPr="009F6A82">
        <w:rPr>
          <w:sz w:val="22"/>
          <w:szCs w:val="22"/>
        </w:rPr>
        <w:t>Чечко</w:t>
      </w:r>
      <w:proofErr w:type="spellEnd"/>
      <w:r w:rsidR="00AE40EA" w:rsidRPr="009F6A82">
        <w:rPr>
          <w:sz w:val="22"/>
          <w:szCs w:val="22"/>
        </w:rPr>
        <w:t xml:space="preserve"> И.Д. и </w:t>
      </w:r>
      <w:proofErr w:type="spellStart"/>
      <w:r w:rsidR="00AE40EA" w:rsidRPr="009F6A82">
        <w:rPr>
          <w:sz w:val="22"/>
          <w:szCs w:val="22"/>
        </w:rPr>
        <w:t>Лапец</w:t>
      </w:r>
      <w:proofErr w:type="spellEnd"/>
      <w:r w:rsidR="00AE40EA" w:rsidRPr="009F6A82">
        <w:rPr>
          <w:sz w:val="22"/>
          <w:szCs w:val="22"/>
        </w:rPr>
        <w:t xml:space="preserve"> Р.И. не возбуждались.</w:t>
      </w:r>
      <w:r w:rsidR="00DF78D4" w:rsidRPr="009F6A82">
        <w:rPr>
          <w:sz w:val="22"/>
          <w:szCs w:val="22"/>
        </w:rPr>
        <w:t xml:space="preserve"> Гродненская региональная таможня сообщила, что в период с 2009 года по настоящее время в отношении ООО «</w:t>
      </w:r>
      <w:proofErr w:type="spellStart"/>
      <w:r w:rsidR="00DF78D4" w:rsidRPr="009F6A82">
        <w:rPr>
          <w:sz w:val="22"/>
          <w:szCs w:val="22"/>
        </w:rPr>
        <w:t>Белдревсервис</w:t>
      </w:r>
      <w:proofErr w:type="spellEnd"/>
      <w:r w:rsidR="00DF78D4" w:rsidRPr="009F6A82">
        <w:rPr>
          <w:sz w:val="22"/>
          <w:szCs w:val="22"/>
        </w:rPr>
        <w:t>» уголовные дела не возбуждались, а информация о товарах ООО «</w:t>
      </w:r>
      <w:proofErr w:type="spellStart"/>
      <w:r w:rsidR="00DF78D4" w:rsidRPr="009F6A82">
        <w:rPr>
          <w:sz w:val="22"/>
          <w:szCs w:val="22"/>
        </w:rPr>
        <w:t>Белдревсервис</w:t>
      </w:r>
      <w:proofErr w:type="spellEnd"/>
      <w:r w:rsidR="00DF78D4" w:rsidRPr="009F6A82">
        <w:rPr>
          <w:sz w:val="22"/>
          <w:szCs w:val="22"/>
        </w:rPr>
        <w:t>», находящихся в зонах таможенного контроля в регионе деятельности Гродненской региональной таможни.</w:t>
      </w:r>
      <w:r w:rsidR="00951E15" w:rsidRPr="009F6A82">
        <w:rPr>
          <w:sz w:val="22"/>
          <w:szCs w:val="22"/>
        </w:rPr>
        <w:t xml:space="preserve"> 26.01.2021 Могилевская таможня поставила в известность, что по региону отсутствует информация о возбуждении уголовных дел в отношении ООО «</w:t>
      </w:r>
      <w:proofErr w:type="spellStart"/>
      <w:r w:rsidR="00951E15" w:rsidRPr="009F6A82">
        <w:rPr>
          <w:sz w:val="22"/>
          <w:szCs w:val="22"/>
        </w:rPr>
        <w:t>Белдревсервис</w:t>
      </w:r>
      <w:proofErr w:type="spellEnd"/>
      <w:r w:rsidR="00951E15" w:rsidRPr="009F6A82">
        <w:rPr>
          <w:sz w:val="22"/>
          <w:szCs w:val="22"/>
        </w:rPr>
        <w:t>» и его должностных лиц.</w:t>
      </w:r>
    </w:p>
    <w:p w:rsidR="00AE40EA" w:rsidRPr="009F6A82" w:rsidRDefault="00AE40EA" w:rsidP="008825B8">
      <w:pPr>
        <w:pStyle w:val="ConsPlusNormal"/>
        <w:widowControl w:val="0"/>
        <w:ind w:firstLine="709"/>
        <w:jc w:val="both"/>
        <w:rPr>
          <w:sz w:val="22"/>
          <w:szCs w:val="22"/>
        </w:rPr>
      </w:pPr>
      <w:r w:rsidRPr="009F6A82">
        <w:rPr>
          <w:sz w:val="22"/>
          <w:szCs w:val="22"/>
        </w:rPr>
        <w:t xml:space="preserve">27.01.2021 поступил ответ из УВД </w:t>
      </w:r>
      <w:proofErr w:type="spellStart"/>
      <w:r w:rsidRPr="009F6A82">
        <w:rPr>
          <w:sz w:val="22"/>
          <w:szCs w:val="22"/>
        </w:rPr>
        <w:t>Миноблисполкома</w:t>
      </w:r>
      <w:proofErr w:type="spellEnd"/>
      <w:r w:rsidRPr="009F6A82">
        <w:rPr>
          <w:sz w:val="22"/>
          <w:szCs w:val="22"/>
        </w:rPr>
        <w:t xml:space="preserve">, что согласно автоматизированному учету ГАИ УВД </w:t>
      </w:r>
      <w:proofErr w:type="spellStart"/>
      <w:r w:rsidRPr="009F6A82">
        <w:rPr>
          <w:sz w:val="22"/>
          <w:szCs w:val="22"/>
        </w:rPr>
        <w:t>Миноблисполкома</w:t>
      </w:r>
      <w:proofErr w:type="spellEnd"/>
      <w:r w:rsidRPr="009F6A82">
        <w:rPr>
          <w:sz w:val="22"/>
          <w:szCs w:val="22"/>
        </w:rPr>
        <w:t xml:space="preserve"> за ООО «</w:t>
      </w:r>
      <w:proofErr w:type="spellStart"/>
      <w:r w:rsidRPr="009F6A82">
        <w:rPr>
          <w:sz w:val="22"/>
          <w:szCs w:val="22"/>
        </w:rPr>
        <w:t>Белдревсервис</w:t>
      </w:r>
      <w:proofErr w:type="spellEnd"/>
      <w:r w:rsidRPr="009F6A82">
        <w:rPr>
          <w:sz w:val="22"/>
          <w:szCs w:val="22"/>
        </w:rPr>
        <w:t>» транспортные средства не регистрировались. На запрос от 13.01.2021 №5 Департамент по авиации Министерства транспорта и коммуникаций Республики Беларусь сообщил, что воздушные суда за ООО «</w:t>
      </w:r>
      <w:proofErr w:type="spellStart"/>
      <w:r w:rsidRPr="009F6A82">
        <w:rPr>
          <w:sz w:val="22"/>
          <w:szCs w:val="22"/>
        </w:rPr>
        <w:t>Белдревсервис</w:t>
      </w:r>
      <w:proofErr w:type="spellEnd"/>
      <w:r w:rsidRPr="009F6A82">
        <w:rPr>
          <w:sz w:val="22"/>
          <w:szCs w:val="22"/>
        </w:rPr>
        <w:t>» в Государственном реестре гражданских воздушных судов Республики Беларусь не регистрировались.</w:t>
      </w:r>
    </w:p>
    <w:p w:rsidR="004F01FC" w:rsidRPr="009F6A82" w:rsidRDefault="004F01FC" w:rsidP="008825B8">
      <w:pPr>
        <w:pStyle w:val="ConsPlusNormal"/>
        <w:widowControl w:val="0"/>
        <w:ind w:firstLine="709"/>
        <w:jc w:val="both"/>
        <w:rPr>
          <w:sz w:val="22"/>
          <w:szCs w:val="22"/>
        </w:rPr>
      </w:pPr>
      <w:r w:rsidRPr="009F6A82">
        <w:rPr>
          <w:sz w:val="22"/>
          <w:szCs w:val="22"/>
        </w:rPr>
        <w:t>27.01.2021 филиал Белгосстраха по г. Минску уведомил управляющего об отсутствии задолженности ст</w:t>
      </w:r>
      <w:r w:rsidR="000C74D2" w:rsidRPr="009F6A82">
        <w:rPr>
          <w:sz w:val="22"/>
          <w:szCs w:val="22"/>
        </w:rPr>
        <w:t xml:space="preserve">рахователя перед Белгосстрахом </w:t>
      </w:r>
      <w:r w:rsidRPr="009F6A82">
        <w:rPr>
          <w:sz w:val="22"/>
          <w:szCs w:val="22"/>
        </w:rPr>
        <w:t>по обязательному страхованию от несчастных случаев на производстве и профессиональных заболеваний.</w:t>
      </w:r>
    </w:p>
    <w:p w:rsidR="008D56A5" w:rsidRPr="009F6A82" w:rsidRDefault="008D56A5" w:rsidP="008825B8">
      <w:pPr>
        <w:pStyle w:val="ConsPlusNormal"/>
        <w:widowControl w:val="0"/>
        <w:ind w:firstLine="709"/>
        <w:jc w:val="both"/>
        <w:rPr>
          <w:sz w:val="22"/>
          <w:szCs w:val="22"/>
        </w:rPr>
      </w:pPr>
      <w:r w:rsidRPr="009F6A82">
        <w:rPr>
          <w:sz w:val="22"/>
          <w:szCs w:val="22"/>
        </w:rPr>
        <w:t xml:space="preserve">01.02.2021 в адрес </w:t>
      </w:r>
      <w:r w:rsidR="00D861E5" w:rsidRPr="009F6A82">
        <w:rPr>
          <w:sz w:val="22"/>
          <w:szCs w:val="22"/>
        </w:rPr>
        <w:t>управляющего из Брестской таможни поступил ответ на запрос, что сведения о товарах, а также о выпуске товаров в соответствии с таможенными процедурами, предусматривающими нахождение товаров данного субъекта хозяйствования под таможенным контролем, в регионе деятельности Брестской таможни отсутствуют.</w:t>
      </w:r>
    </w:p>
    <w:p w:rsidR="00D861E5" w:rsidRDefault="00D861E5" w:rsidP="008825B8">
      <w:pPr>
        <w:pStyle w:val="ConsPlusNormal"/>
        <w:widowControl w:val="0"/>
        <w:ind w:firstLine="709"/>
        <w:jc w:val="both"/>
        <w:rPr>
          <w:sz w:val="22"/>
          <w:szCs w:val="22"/>
        </w:rPr>
      </w:pPr>
      <w:r w:rsidRPr="009F6A82">
        <w:rPr>
          <w:sz w:val="22"/>
          <w:szCs w:val="22"/>
        </w:rPr>
        <w:t>03.02.2021 управляющим в адрес предполагаемых дебиторов ООО «</w:t>
      </w:r>
      <w:proofErr w:type="spellStart"/>
      <w:r w:rsidRPr="009F6A82">
        <w:rPr>
          <w:sz w:val="22"/>
          <w:szCs w:val="22"/>
        </w:rPr>
        <w:t>Белдревсервис</w:t>
      </w:r>
      <w:proofErr w:type="spellEnd"/>
      <w:r w:rsidRPr="009F6A82">
        <w:rPr>
          <w:sz w:val="22"/>
          <w:szCs w:val="22"/>
        </w:rPr>
        <w:t>» (ООО «</w:t>
      </w:r>
      <w:proofErr w:type="spellStart"/>
      <w:r w:rsidRPr="009F6A82">
        <w:rPr>
          <w:sz w:val="22"/>
          <w:szCs w:val="22"/>
        </w:rPr>
        <w:t>ГерманДен</w:t>
      </w:r>
      <w:proofErr w:type="spellEnd"/>
      <w:r w:rsidRPr="009F6A82">
        <w:rPr>
          <w:sz w:val="22"/>
          <w:szCs w:val="22"/>
        </w:rPr>
        <w:t>», ИПТУП «Диском», ООО «</w:t>
      </w:r>
      <w:proofErr w:type="spellStart"/>
      <w:r w:rsidRPr="009F6A82">
        <w:rPr>
          <w:sz w:val="22"/>
          <w:szCs w:val="22"/>
        </w:rPr>
        <w:t>Лерум</w:t>
      </w:r>
      <w:proofErr w:type="spellEnd"/>
      <w:r w:rsidRPr="009F6A82">
        <w:rPr>
          <w:sz w:val="22"/>
          <w:szCs w:val="22"/>
        </w:rPr>
        <w:t>», ООО «</w:t>
      </w:r>
      <w:proofErr w:type="spellStart"/>
      <w:r w:rsidRPr="009F6A82">
        <w:rPr>
          <w:sz w:val="22"/>
          <w:szCs w:val="22"/>
        </w:rPr>
        <w:t>Максдрайв</w:t>
      </w:r>
      <w:proofErr w:type="spellEnd"/>
      <w:r w:rsidRPr="009F6A82">
        <w:rPr>
          <w:sz w:val="22"/>
          <w:szCs w:val="22"/>
        </w:rPr>
        <w:t>», ОАО «</w:t>
      </w:r>
      <w:proofErr w:type="spellStart"/>
      <w:r w:rsidRPr="009F6A82">
        <w:rPr>
          <w:sz w:val="22"/>
          <w:szCs w:val="22"/>
        </w:rPr>
        <w:t>Минскпроектмебель</w:t>
      </w:r>
      <w:proofErr w:type="spellEnd"/>
      <w:r w:rsidRPr="009F6A82">
        <w:rPr>
          <w:sz w:val="22"/>
          <w:szCs w:val="22"/>
        </w:rPr>
        <w:t>», ООО «</w:t>
      </w:r>
      <w:proofErr w:type="spellStart"/>
      <w:r w:rsidRPr="009F6A82">
        <w:rPr>
          <w:sz w:val="22"/>
          <w:szCs w:val="22"/>
        </w:rPr>
        <w:t>Ореховград</w:t>
      </w:r>
      <w:proofErr w:type="spellEnd"/>
      <w:r w:rsidRPr="009F6A82">
        <w:rPr>
          <w:sz w:val="22"/>
          <w:szCs w:val="22"/>
        </w:rPr>
        <w:t xml:space="preserve">», ОАО «Смолевичи Бройлер», ОАО «Софт-фабрик», ИП </w:t>
      </w:r>
      <w:proofErr w:type="spellStart"/>
      <w:r w:rsidRPr="009F6A82">
        <w:rPr>
          <w:sz w:val="22"/>
          <w:szCs w:val="22"/>
        </w:rPr>
        <w:t>Тупицина</w:t>
      </w:r>
      <w:proofErr w:type="spellEnd"/>
      <w:r w:rsidRPr="009F6A82">
        <w:rPr>
          <w:sz w:val="22"/>
          <w:szCs w:val="22"/>
        </w:rPr>
        <w:t xml:space="preserve"> И.А., ООО «</w:t>
      </w:r>
      <w:proofErr w:type="spellStart"/>
      <w:r w:rsidRPr="009F6A82">
        <w:rPr>
          <w:sz w:val="22"/>
          <w:szCs w:val="22"/>
        </w:rPr>
        <w:t>СержАнт</w:t>
      </w:r>
      <w:proofErr w:type="spellEnd"/>
      <w:r w:rsidRPr="009F6A82">
        <w:rPr>
          <w:sz w:val="22"/>
          <w:szCs w:val="22"/>
        </w:rPr>
        <w:t xml:space="preserve"> Дизайн Старший», ООО «</w:t>
      </w:r>
      <w:proofErr w:type="spellStart"/>
      <w:r w:rsidRPr="009F6A82">
        <w:rPr>
          <w:sz w:val="22"/>
          <w:szCs w:val="22"/>
        </w:rPr>
        <w:t>Внешторгпродукт</w:t>
      </w:r>
      <w:proofErr w:type="spellEnd"/>
      <w:r w:rsidRPr="009F6A82">
        <w:rPr>
          <w:sz w:val="22"/>
          <w:szCs w:val="22"/>
        </w:rPr>
        <w:t xml:space="preserve">») были направлены письма о погашении задолженности. </w:t>
      </w:r>
      <w:r w:rsidR="00C774A3">
        <w:rPr>
          <w:sz w:val="22"/>
          <w:szCs w:val="22"/>
        </w:rPr>
        <w:t>04.02.2021 была частично погашена задолженность ООО «</w:t>
      </w:r>
      <w:proofErr w:type="spellStart"/>
      <w:r w:rsidR="00C774A3">
        <w:rPr>
          <w:sz w:val="22"/>
          <w:szCs w:val="22"/>
        </w:rPr>
        <w:t>ГерманДен</w:t>
      </w:r>
      <w:proofErr w:type="spellEnd"/>
      <w:r w:rsidR="00C774A3">
        <w:rPr>
          <w:sz w:val="22"/>
          <w:szCs w:val="22"/>
        </w:rPr>
        <w:t>» перед ООО «</w:t>
      </w:r>
      <w:proofErr w:type="spellStart"/>
      <w:r w:rsidR="00C774A3">
        <w:rPr>
          <w:sz w:val="22"/>
          <w:szCs w:val="22"/>
        </w:rPr>
        <w:t>Белдревсервис</w:t>
      </w:r>
      <w:proofErr w:type="spellEnd"/>
      <w:r w:rsidR="00C774A3">
        <w:rPr>
          <w:sz w:val="22"/>
          <w:szCs w:val="22"/>
        </w:rPr>
        <w:t xml:space="preserve">» в сумме 486,00 бел.руб. </w:t>
      </w:r>
      <w:r w:rsidRPr="009F6A82">
        <w:rPr>
          <w:sz w:val="22"/>
          <w:szCs w:val="22"/>
        </w:rPr>
        <w:t>08.02.2021 письмо, направленное в ООО «</w:t>
      </w:r>
      <w:proofErr w:type="spellStart"/>
      <w:r w:rsidRPr="009F6A82">
        <w:rPr>
          <w:sz w:val="22"/>
          <w:szCs w:val="22"/>
        </w:rPr>
        <w:t>Внешторгпродукт</w:t>
      </w:r>
      <w:proofErr w:type="spellEnd"/>
      <w:r w:rsidRPr="009F6A82">
        <w:rPr>
          <w:sz w:val="22"/>
          <w:szCs w:val="22"/>
        </w:rPr>
        <w:t xml:space="preserve">» было возвращено, поскольку адресат не был найден. </w:t>
      </w:r>
      <w:r w:rsidR="00C774A3" w:rsidRPr="00C774A3">
        <w:rPr>
          <w:sz w:val="22"/>
          <w:szCs w:val="22"/>
        </w:rPr>
        <w:t>04.02.2021 и 09.02.2021 соответственно в адрес управляющего поступили ответы из УП «Диском» и ООО «</w:t>
      </w:r>
      <w:proofErr w:type="spellStart"/>
      <w:r w:rsidR="00C774A3" w:rsidRPr="00C774A3">
        <w:rPr>
          <w:sz w:val="22"/>
          <w:szCs w:val="22"/>
        </w:rPr>
        <w:t>СержАнт</w:t>
      </w:r>
      <w:proofErr w:type="spellEnd"/>
      <w:r w:rsidR="00C774A3" w:rsidRPr="00C774A3">
        <w:rPr>
          <w:sz w:val="22"/>
          <w:szCs w:val="22"/>
        </w:rPr>
        <w:t xml:space="preserve"> Дизайн Старший» об отсутствии задолженности. </w:t>
      </w:r>
      <w:r w:rsidR="00C774A3">
        <w:rPr>
          <w:sz w:val="22"/>
          <w:szCs w:val="22"/>
        </w:rPr>
        <w:t>10.02.2021 была полностью погашена задолженность ООО «</w:t>
      </w:r>
      <w:proofErr w:type="spellStart"/>
      <w:r w:rsidR="00C774A3">
        <w:rPr>
          <w:sz w:val="22"/>
          <w:szCs w:val="22"/>
        </w:rPr>
        <w:t>Ореховград</w:t>
      </w:r>
      <w:proofErr w:type="spellEnd"/>
      <w:r w:rsidR="00C774A3">
        <w:rPr>
          <w:sz w:val="22"/>
          <w:szCs w:val="22"/>
        </w:rPr>
        <w:t>» перед ООО «</w:t>
      </w:r>
      <w:proofErr w:type="spellStart"/>
      <w:r w:rsidR="00C774A3">
        <w:rPr>
          <w:sz w:val="22"/>
          <w:szCs w:val="22"/>
        </w:rPr>
        <w:t>Белдревсервис</w:t>
      </w:r>
      <w:proofErr w:type="spellEnd"/>
      <w:r w:rsidR="00C774A3">
        <w:rPr>
          <w:sz w:val="22"/>
          <w:szCs w:val="22"/>
        </w:rPr>
        <w:t xml:space="preserve">» в сумме 204,00 бел.руб. </w:t>
      </w:r>
      <w:r w:rsidRPr="009F6A82">
        <w:rPr>
          <w:sz w:val="22"/>
          <w:szCs w:val="22"/>
        </w:rPr>
        <w:t>16.02.2021 поступил ответ из ООО «</w:t>
      </w:r>
      <w:proofErr w:type="spellStart"/>
      <w:r w:rsidRPr="009F6A82">
        <w:rPr>
          <w:sz w:val="22"/>
          <w:szCs w:val="22"/>
        </w:rPr>
        <w:t>Максдрайв</w:t>
      </w:r>
      <w:proofErr w:type="spellEnd"/>
      <w:r w:rsidRPr="009F6A82">
        <w:rPr>
          <w:sz w:val="22"/>
          <w:szCs w:val="22"/>
        </w:rPr>
        <w:t>» об истечении срока исковой давности.</w:t>
      </w:r>
      <w:r w:rsidR="00C774A3">
        <w:rPr>
          <w:sz w:val="22"/>
          <w:szCs w:val="22"/>
        </w:rPr>
        <w:t xml:space="preserve"> </w:t>
      </w:r>
      <w:r w:rsidR="00466564">
        <w:rPr>
          <w:sz w:val="22"/>
          <w:szCs w:val="22"/>
        </w:rPr>
        <w:t>17.02.2021 была полностью погашена задолженность ОАО «Смолевичи Бройлер» перед ООО «</w:t>
      </w:r>
      <w:proofErr w:type="spellStart"/>
      <w:r w:rsidR="00466564">
        <w:rPr>
          <w:sz w:val="22"/>
          <w:szCs w:val="22"/>
        </w:rPr>
        <w:t>Белдревсервис</w:t>
      </w:r>
      <w:proofErr w:type="spellEnd"/>
      <w:r w:rsidR="00466564">
        <w:rPr>
          <w:sz w:val="22"/>
          <w:szCs w:val="22"/>
        </w:rPr>
        <w:t>» в сумме 2,69 бел.руб. 19.02.2021 была полностью погашена задолженность ООО «Софт-фабрик» перед ООО «</w:t>
      </w:r>
      <w:proofErr w:type="spellStart"/>
      <w:r w:rsidR="00466564">
        <w:rPr>
          <w:sz w:val="22"/>
          <w:szCs w:val="22"/>
        </w:rPr>
        <w:t>Белдревсервис</w:t>
      </w:r>
      <w:proofErr w:type="spellEnd"/>
      <w:r w:rsidR="00466564">
        <w:rPr>
          <w:sz w:val="22"/>
          <w:szCs w:val="22"/>
        </w:rPr>
        <w:t>» в сумме 21,56 бел.руб. Вся взысканная в отчетном периоде дебиторская задолженность ООО «</w:t>
      </w:r>
      <w:proofErr w:type="spellStart"/>
      <w:r w:rsidR="00466564">
        <w:rPr>
          <w:sz w:val="22"/>
          <w:szCs w:val="22"/>
        </w:rPr>
        <w:t>Белдревсервис</w:t>
      </w:r>
      <w:proofErr w:type="spellEnd"/>
      <w:r w:rsidR="00466564">
        <w:rPr>
          <w:sz w:val="22"/>
          <w:szCs w:val="22"/>
        </w:rPr>
        <w:t>» в общей сумме 714,25 бел.руб. была в безакцептном порядке перечислена на расчетный счет ИМНС по Фрунзенскому р-ну г. Минска №1 по задолженности ООО «</w:t>
      </w:r>
      <w:proofErr w:type="spellStart"/>
      <w:r w:rsidR="00466564">
        <w:rPr>
          <w:sz w:val="22"/>
          <w:szCs w:val="22"/>
        </w:rPr>
        <w:t>Белдревсервис</w:t>
      </w:r>
      <w:proofErr w:type="spellEnd"/>
      <w:r w:rsidR="00466564">
        <w:rPr>
          <w:sz w:val="22"/>
          <w:szCs w:val="22"/>
        </w:rPr>
        <w:t>» по НДС за 1-й квартал 2020 г. по сроку 19.05.2020. Возвращение денежных средств на расчетный счет Должника представляется маловероятным при наличии задолженности перед ИМНС по Фрунзенскому р-ну г. Минска №1.</w:t>
      </w:r>
      <w:r w:rsidR="00906BD9">
        <w:rPr>
          <w:sz w:val="22"/>
          <w:szCs w:val="22"/>
        </w:rPr>
        <w:t xml:space="preserve"> 29.03.2021 были повторно направлены письма в ООО </w:t>
      </w:r>
      <w:r w:rsidR="00906BD9">
        <w:rPr>
          <w:sz w:val="22"/>
          <w:szCs w:val="22"/>
        </w:rPr>
        <w:lastRenderedPageBreak/>
        <w:t>«</w:t>
      </w:r>
      <w:proofErr w:type="spellStart"/>
      <w:r w:rsidR="00906BD9">
        <w:rPr>
          <w:sz w:val="22"/>
          <w:szCs w:val="22"/>
        </w:rPr>
        <w:t>Лерум</w:t>
      </w:r>
      <w:proofErr w:type="spellEnd"/>
      <w:r w:rsidR="00906BD9">
        <w:rPr>
          <w:sz w:val="22"/>
          <w:szCs w:val="22"/>
        </w:rPr>
        <w:t xml:space="preserve">», </w:t>
      </w:r>
      <w:r w:rsidR="008D2EFC">
        <w:rPr>
          <w:sz w:val="22"/>
          <w:szCs w:val="22"/>
        </w:rPr>
        <w:t>в ООО «</w:t>
      </w:r>
      <w:proofErr w:type="spellStart"/>
      <w:r w:rsidR="008D2EFC">
        <w:rPr>
          <w:sz w:val="22"/>
          <w:szCs w:val="22"/>
        </w:rPr>
        <w:t>ГерманДен</w:t>
      </w:r>
      <w:proofErr w:type="spellEnd"/>
      <w:r w:rsidR="008D2EFC">
        <w:rPr>
          <w:sz w:val="22"/>
          <w:szCs w:val="22"/>
        </w:rPr>
        <w:t xml:space="preserve">», </w:t>
      </w:r>
      <w:r w:rsidR="00906BD9">
        <w:rPr>
          <w:sz w:val="22"/>
          <w:szCs w:val="22"/>
        </w:rPr>
        <w:t>в ОАО «</w:t>
      </w:r>
      <w:proofErr w:type="spellStart"/>
      <w:r w:rsidR="00906BD9">
        <w:rPr>
          <w:sz w:val="22"/>
          <w:szCs w:val="22"/>
        </w:rPr>
        <w:t>Минскпроектмебель</w:t>
      </w:r>
      <w:proofErr w:type="spellEnd"/>
      <w:r w:rsidR="00906BD9">
        <w:rPr>
          <w:sz w:val="22"/>
          <w:szCs w:val="22"/>
        </w:rPr>
        <w:t xml:space="preserve">» и ИП </w:t>
      </w:r>
      <w:proofErr w:type="spellStart"/>
      <w:r w:rsidR="00906BD9">
        <w:rPr>
          <w:sz w:val="22"/>
          <w:szCs w:val="22"/>
        </w:rPr>
        <w:t>Тупициной</w:t>
      </w:r>
      <w:proofErr w:type="spellEnd"/>
      <w:r w:rsidR="00906BD9">
        <w:rPr>
          <w:sz w:val="22"/>
          <w:szCs w:val="22"/>
        </w:rPr>
        <w:t xml:space="preserve"> И.А. о погашении задолженности. Кроме того, в связи с нахождением в процессе ликвидации ООО «</w:t>
      </w:r>
      <w:proofErr w:type="spellStart"/>
      <w:r w:rsidR="00906BD9">
        <w:rPr>
          <w:sz w:val="22"/>
          <w:szCs w:val="22"/>
        </w:rPr>
        <w:t>Внешторгпродукт</w:t>
      </w:r>
      <w:proofErr w:type="spellEnd"/>
      <w:r w:rsidR="00906BD9">
        <w:rPr>
          <w:sz w:val="22"/>
          <w:szCs w:val="22"/>
        </w:rPr>
        <w:t>» исх. №</w:t>
      </w:r>
      <w:r w:rsidR="007C607E">
        <w:rPr>
          <w:sz w:val="22"/>
          <w:szCs w:val="22"/>
        </w:rPr>
        <w:t xml:space="preserve">73 от 29.03.2021 управляющий направил запрос в регистрирующий орган о местонахождении ликвидатора и о ходе процесса ликвидации. </w:t>
      </w:r>
      <w:r w:rsidR="008D2EFC">
        <w:rPr>
          <w:sz w:val="22"/>
          <w:szCs w:val="22"/>
        </w:rPr>
        <w:t>01.04.2021 в адрес управляющего поступил ответ на претензию из ООО «</w:t>
      </w:r>
      <w:proofErr w:type="spellStart"/>
      <w:r w:rsidR="008D2EFC">
        <w:rPr>
          <w:sz w:val="22"/>
          <w:szCs w:val="22"/>
        </w:rPr>
        <w:t>ГерманДен</w:t>
      </w:r>
      <w:proofErr w:type="spellEnd"/>
      <w:r w:rsidR="008D2EFC">
        <w:rPr>
          <w:sz w:val="22"/>
          <w:szCs w:val="22"/>
        </w:rPr>
        <w:t xml:space="preserve">», согласно которому </w:t>
      </w:r>
      <w:r w:rsidR="00503CF0">
        <w:rPr>
          <w:sz w:val="22"/>
          <w:szCs w:val="22"/>
        </w:rPr>
        <w:t xml:space="preserve">по условиям </w:t>
      </w:r>
      <w:r w:rsidR="001E4EB8">
        <w:rPr>
          <w:sz w:val="22"/>
          <w:szCs w:val="22"/>
        </w:rPr>
        <w:t>договора от 28.04.2017 оплата про</w:t>
      </w:r>
      <w:r w:rsidR="00503CF0">
        <w:rPr>
          <w:sz w:val="22"/>
          <w:szCs w:val="22"/>
        </w:rPr>
        <w:t>исходит после реализации товара, а товар до настоящего времени не был реализован. Оставшаяся сумма задолженности ООО «</w:t>
      </w:r>
      <w:proofErr w:type="spellStart"/>
      <w:r w:rsidR="00503CF0">
        <w:rPr>
          <w:sz w:val="22"/>
          <w:szCs w:val="22"/>
        </w:rPr>
        <w:t>ГерманДен</w:t>
      </w:r>
      <w:proofErr w:type="spellEnd"/>
      <w:r w:rsidR="00503CF0">
        <w:rPr>
          <w:sz w:val="22"/>
          <w:szCs w:val="22"/>
        </w:rPr>
        <w:t>» перед ООО «</w:t>
      </w:r>
      <w:proofErr w:type="spellStart"/>
      <w:r w:rsidR="00503CF0">
        <w:rPr>
          <w:sz w:val="22"/>
          <w:szCs w:val="22"/>
        </w:rPr>
        <w:t>Белдревсервис</w:t>
      </w:r>
      <w:proofErr w:type="spellEnd"/>
      <w:r w:rsidR="00503CF0">
        <w:rPr>
          <w:sz w:val="22"/>
          <w:szCs w:val="22"/>
        </w:rPr>
        <w:t xml:space="preserve">» 108,00 бел.руб. была </w:t>
      </w:r>
      <w:r w:rsidR="001E4EB8">
        <w:rPr>
          <w:sz w:val="22"/>
          <w:szCs w:val="22"/>
        </w:rPr>
        <w:t>погашена 27.05.2021</w:t>
      </w:r>
      <w:r w:rsidR="00503CF0">
        <w:rPr>
          <w:sz w:val="22"/>
          <w:szCs w:val="22"/>
        </w:rPr>
        <w:t xml:space="preserve">. </w:t>
      </w:r>
      <w:r w:rsidR="00C31097">
        <w:rPr>
          <w:sz w:val="22"/>
          <w:szCs w:val="22"/>
        </w:rPr>
        <w:t>08.04.2021 в адрес управляющего поступил ответ на запрос, согласно которому процедура ликвидации ООО «</w:t>
      </w:r>
      <w:proofErr w:type="spellStart"/>
      <w:r w:rsidR="00C31097">
        <w:rPr>
          <w:sz w:val="22"/>
          <w:szCs w:val="22"/>
        </w:rPr>
        <w:t>Внешторгпродукт</w:t>
      </w:r>
      <w:proofErr w:type="spellEnd"/>
      <w:r w:rsidR="00C31097">
        <w:rPr>
          <w:sz w:val="22"/>
          <w:szCs w:val="22"/>
        </w:rPr>
        <w:t>» является упрощенной, т.е. без создания ликвидационной комиссии (ликвидатора), а требования кредиторов должны предъявляться непосредственно должнику. Задолженность ООО «</w:t>
      </w:r>
      <w:proofErr w:type="spellStart"/>
      <w:r w:rsidR="00C31097">
        <w:rPr>
          <w:sz w:val="22"/>
          <w:szCs w:val="22"/>
        </w:rPr>
        <w:t>Внешторгпродукт</w:t>
      </w:r>
      <w:proofErr w:type="spellEnd"/>
      <w:r w:rsidR="00C31097">
        <w:rPr>
          <w:sz w:val="22"/>
          <w:szCs w:val="22"/>
        </w:rPr>
        <w:t>» перед ООО «</w:t>
      </w:r>
      <w:proofErr w:type="spellStart"/>
      <w:r w:rsidR="00C31097">
        <w:rPr>
          <w:sz w:val="22"/>
          <w:szCs w:val="22"/>
        </w:rPr>
        <w:t>Белдревсервис</w:t>
      </w:r>
      <w:proofErr w:type="spellEnd"/>
      <w:r w:rsidR="00C31097">
        <w:rPr>
          <w:sz w:val="22"/>
          <w:szCs w:val="22"/>
        </w:rPr>
        <w:t xml:space="preserve">» в общей сумме 1500,00 бел.руб. в связи с тем, что при попытке направления </w:t>
      </w:r>
      <w:proofErr w:type="gramStart"/>
      <w:r w:rsidR="00C31097">
        <w:rPr>
          <w:sz w:val="22"/>
          <w:szCs w:val="22"/>
        </w:rPr>
        <w:t>претензии  адресат</w:t>
      </w:r>
      <w:proofErr w:type="gramEnd"/>
      <w:r w:rsidR="00C31097">
        <w:rPr>
          <w:sz w:val="22"/>
          <w:szCs w:val="22"/>
        </w:rPr>
        <w:t xml:space="preserve"> не был найден, а также в связи с истечением срока исковой давности</w:t>
      </w:r>
      <w:r w:rsidR="008D2EFC">
        <w:rPr>
          <w:sz w:val="22"/>
          <w:szCs w:val="22"/>
        </w:rPr>
        <w:t xml:space="preserve"> (договор на поставку товара от 14.10.2014)</w:t>
      </w:r>
      <w:r w:rsidR="00C31097">
        <w:rPr>
          <w:sz w:val="22"/>
          <w:szCs w:val="22"/>
        </w:rPr>
        <w:t>.</w:t>
      </w:r>
      <w:r w:rsidR="008D2EFC">
        <w:rPr>
          <w:sz w:val="22"/>
          <w:szCs w:val="22"/>
        </w:rPr>
        <w:t xml:space="preserve">  </w:t>
      </w:r>
      <w:r w:rsidR="001E4EB8">
        <w:rPr>
          <w:sz w:val="22"/>
          <w:szCs w:val="22"/>
        </w:rPr>
        <w:t>З</w:t>
      </w:r>
      <w:r w:rsidR="008D2EFC">
        <w:rPr>
          <w:sz w:val="22"/>
          <w:szCs w:val="22"/>
        </w:rPr>
        <w:t xml:space="preserve">адолженность ИП </w:t>
      </w:r>
      <w:proofErr w:type="spellStart"/>
      <w:r w:rsidR="008D2EFC">
        <w:rPr>
          <w:sz w:val="22"/>
          <w:szCs w:val="22"/>
        </w:rPr>
        <w:t>Тупициной</w:t>
      </w:r>
      <w:proofErr w:type="spellEnd"/>
      <w:r w:rsidR="008D2EFC">
        <w:rPr>
          <w:sz w:val="22"/>
          <w:szCs w:val="22"/>
        </w:rPr>
        <w:t xml:space="preserve"> И.А. перед ООО «</w:t>
      </w:r>
      <w:proofErr w:type="spellStart"/>
      <w:r w:rsidR="008D2EFC">
        <w:rPr>
          <w:sz w:val="22"/>
          <w:szCs w:val="22"/>
        </w:rPr>
        <w:t>Белдревсервис</w:t>
      </w:r>
      <w:proofErr w:type="spellEnd"/>
      <w:r w:rsidR="008D2EFC">
        <w:rPr>
          <w:sz w:val="22"/>
          <w:szCs w:val="22"/>
        </w:rPr>
        <w:t xml:space="preserve">» в общей сумме 2 443,20 бел.руб. была списана в связи с истечением срока исковой давности (договор на поставку товара от 08.12.2015). </w:t>
      </w:r>
      <w:r w:rsidR="00C31097">
        <w:rPr>
          <w:sz w:val="22"/>
          <w:szCs w:val="22"/>
        </w:rPr>
        <w:t>22.04.2021 в адрес ООО «</w:t>
      </w:r>
      <w:proofErr w:type="spellStart"/>
      <w:r w:rsidR="00C31097">
        <w:rPr>
          <w:sz w:val="22"/>
          <w:szCs w:val="22"/>
        </w:rPr>
        <w:t>Лерум</w:t>
      </w:r>
      <w:proofErr w:type="spellEnd"/>
      <w:r w:rsidR="00C31097">
        <w:rPr>
          <w:sz w:val="22"/>
          <w:szCs w:val="22"/>
        </w:rPr>
        <w:t>» и ОАО «</w:t>
      </w:r>
      <w:proofErr w:type="spellStart"/>
      <w:r w:rsidR="00C31097">
        <w:rPr>
          <w:sz w:val="22"/>
          <w:szCs w:val="22"/>
        </w:rPr>
        <w:t>Минскпроектмебель</w:t>
      </w:r>
      <w:proofErr w:type="spellEnd"/>
      <w:r w:rsidR="00C31097">
        <w:rPr>
          <w:sz w:val="22"/>
          <w:szCs w:val="22"/>
        </w:rPr>
        <w:t xml:space="preserve">» были направлены повторные претензии. </w:t>
      </w:r>
      <w:r w:rsidR="001E4EB8">
        <w:rPr>
          <w:sz w:val="22"/>
          <w:szCs w:val="22"/>
        </w:rPr>
        <w:t>З</w:t>
      </w:r>
      <w:r w:rsidR="00C70D44">
        <w:rPr>
          <w:sz w:val="22"/>
          <w:szCs w:val="22"/>
        </w:rPr>
        <w:t>адолженность ООО «</w:t>
      </w:r>
      <w:proofErr w:type="spellStart"/>
      <w:r w:rsidR="00C70D44">
        <w:rPr>
          <w:sz w:val="22"/>
          <w:szCs w:val="22"/>
        </w:rPr>
        <w:t>Лерум</w:t>
      </w:r>
      <w:proofErr w:type="spellEnd"/>
      <w:r w:rsidR="00C70D44">
        <w:rPr>
          <w:sz w:val="22"/>
          <w:szCs w:val="22"/>
        </w:rPr>
        <w:t xml:space="preserve">» в общей сумме 153,93 бел.руб. была полностью погашена. </w:t>
      </w:r>
      <w:r w:rsidR="001E4EB8">
        <w:rPr>
          <w:sz w:val="22"/>
          <w:szCs w:val="22"/>
        </w:rPr>
        <w:t>18.05.2021 в адрес ОАО «</w:t>
      </w:r>
      <w:proofErr w:type="spellStart"/>
      <w:r w:rsidR="001E4EB8">
        <w:rPr>
          <w:sz w:val="22"/>
          <w:szCs w:val="22"/>
        </w:rPr>
        <w:t>Минскпроектмебель</w:t>
      </w:r>
      <w:proofErr w:type="spellEnd"/>
      <w:r w:rsidR="001E4EB8">
        <w:rPr>
          <w:sz w:val="22"/>
          <w:szCs w:val="22"/>
        </w:rPr>
        <w:t xml:space="preserve">» вновь была направлена претензия. </w:t>
      </w:r>
      <w:r w:rsidR="00C70D44">
        <w:rPr>
          <w:sz w:val="22"/>
          <w:szCs w:val="22"/>
        </w:rPr>
        <w:t>Ответ из ОАО «</w:t>
      </w:r>
      <w:proofErr w:type="spellStart"/>
      <w:r w:rsidR="00C70D44">
        <w:rPr>
          <w:sz w:val="22"/>
          <w:szCs w:val="22"/>
        </w:rPr>
        <w:t>Минскпроектмебель</w:t>
      </w:r>
      <w:proofErr w:type="spellEnd"/>
      <w:r w:rsidR="00C70D44">
        <w:rPr>
          <w:sz w:val="22"/>
          <w:szCs w:val="22"/>
        </w:rPr>
        <w:t>»</w:t>
      </w:r>
      <w:r w:rsidR="005E202F">
        <w:rPr>
          <w:sz w:val="22"/>
          <w:szCs w:val="22"/>
        </w:rPr>
        <w:t xml:space="preserve"> по состоянию на 30.06</w:t>
      </w:r>
      <w:r w:rsidR="00C31097">
        <w:rPr>
          <w:sz w:val="22"/>
          <w:szCs w:val="22"/>
        </w:rPr>
        <w:t>.2021 не поступил в адрес управляющего.</w:t>
      </w:r>
    </w:p>
    <w:p w:rsidR="008310D7" w:rsidRPr="009F6A82" w:rsidRDefault="008310D7" w:rsidP="008825B8">
      <w:pPr>
        <w:pStyle w:val="ConsPlusNormal"/>
        <w:widowControl w:val="0"/>
        <w:ind w:firstLine="709"/>
        <w:jc w:val="both"/>
        <w:rPr>
          <w:sz w:val="22"/>
          <w:szCs w:val="22"/>
        </w:rPr>
      </w:pPr>
      <w:r>
        <w:rPr>
          <w:sz w:val="22"/>
          <w:szCs w:val="22"/>
        </w:rPr>
        <w:t xml:space="preserve">09.02.2021 представителем управляющего были поданы в ОАО «Банк </w:t>
      </w:r>
      <w:proofErr w:type="spellStart"/>
      <w:r>
        <w:rPr>
          <w:sz w:val="22"/>
          <w:szCs w:val="22"/>
        </w:rPr>
        <w:t>БелВЭБ</w:t>
      </w:r>
      <w:proofErr w:type="spellEnd"/>
      <w:r>
        <w:rPr>
          <w:sz w:val="22"/>
          <w:szCs w:val="22"/>
        </w:rPr>
        <w:t>» заявления на закрытие всех счетов ООО «</w:t>
      </w:r>
      <w:proofErr w:type="spellStart"/>
      <w:r>
        <w:rPr>
          <w:sz w:val="22"/>
          <w:szCs w:val="22"/>
        </w:rPr>
        <w:t>Белдревсервис</w:t>
      </w:r>
      <w:proofErr w:type="spellEnd"/>
      <w:r>
        <w:rPr>
          <w:sz w:val="22"/>
          <w:szCs w:val="22"/>
        </w:rPr>
        <w:t>». В адрес управляющего поступили заявления с отметками банка о закрытии счетов</w:t>
      </w:r>
      <w:r w:rsidR="00C70D44">
        <w:rPr>
          <w:sz w:val="22"/>
          <w:szCs w:val="22"/>
        </w:rPr>
        <w:t>.</w:t>
      </w:r>
    </w:p>
    <w:p w:rsidR="009F6A82" w:rsidRPr="009F6A82" w:rsidRDefault="009F6A82" w:rsidP="009F6A82">
      <w:pPr>
        <w:pStyle w:val="ConsPlusNormal"/>
        <w:widowControl w:val="0"/>
        <w:ind w:firstLine="709"/>
        <w:jc w:val="both"/>
        <w:rPr>
          <w:sz w:val="22"/>
          <w:szCs w:val="22"/>
        </w:rPr>
      </w:pPr>
      <w:r w:rsidRPr="009F6A82">
        <w:rPr>
          <w:sz w:val="22"/>
          <w:szCs w:val="22"/>
        </w:rPr>
        <w:t>15.02.2021 в адрес управляющего поступили требования кредитора – ЧТПУП «Акс-Мебель» - к ООО «</w:t>
      </w:r>
      <w:proofErr w:type="spellStart"/>
      <w:r w:rsidRPr="009F6A82">
        <w:rPr>
          <w:sz w:val="22"/>
          <w:szCs w:val="22"/>
        </w:rPr>
        <w:t>Белдревсервис</w:t>
      </w:r>
      <w:proofErr w:type="spellEnd"/>
      <w:r w:rsidRPr="009F6A82">
        <w:rPr>
          <w:sz w:val="22"/>
          <w:szCs w:val="22"/>
        </w:rPr>
        <w:t xml:space="preserve">» на сумму 300,00 рублей. Требования управляющим были рассмотрены и не могли быть приняты по следующим основаниям - не выполнены требования действующего законодательства в части предоставления оригиналов и копий документов, подтверждающих задолженность (ст. 89 Закона Республики Беларусь «Об экономической несостоятельности (банкротстве)»). В требованиях была ссылка на договор от 02.08.2017 и ТТН №1147782 от 04.01.2020. </w:t>
      </w:r>
    </w:p>
    <w:p w:rsidR="00D861E5" w:rsidRDefault="009F6A82" w:rsidP="009F6A82">
      <w:pPr>
        <w:pStyle w:val="ConsPlusNormal"/>
        <w:widowControl w:val="0"/>
        <w:ind w:firstLine="709"/>
        <w:jc w:val="both"/>
        <w:rPr>
          <w:sz w:val="22"/>
          <w:szCs w:val="22"/>
        </w:rPr>
      </w:pPr>
      <w:r w:rsidRPr="009F6A82">
        <w:rPr>
          <w:sz w:val="22"/>
          <w:szCs w:val="22"/>
        </w:rPr>
        <w:t>Между тем, оригиналы поименованных выше документов (с их копиями для сверки управляющим) управляющему не представлены, кроме копии ТТН от 04.01.2020. Управляющим был предоставлен 7-дневный срок со дня получения ответа на требование для устранения выявленных недостатков и направления надлежащим образом оформленных требований в адрес управляющего.</w:t>
      </w:r>
      <w:r>
        <w:rPr>
          <w:sz w:val="22"/>
          <w:szCs w:val="22"/>
        </w:rPr>
        <w:t xml:space="preserve"> </w:t>
      </w:r>
      <w:r w:rsidRPr="009F6A82">
        <w:rPr>
          <w:sz w:val="22"/>
          <w:szCs w:val="22"/>
        </w:rPr>
        <w:t>После этого в адрес управляющего были направлены кредитором дополнения к требованию кредитора вместе с подтверждающими нал</w:t>
      </w:r>
      <w:r>
        <w:rPr>
          <w:sz w:val="22"/>
          <w:szCs w:val="22"/>
        </w:rPr>
        <w:t xml:space="preserve">ичие задолженности документами. </w:t>
      </w:r>
      <w:r w:rsidRPr="009F6A82">
        <w:rPr>
          <w:sz w:val="22"/>
          <w:szCs w:val="22"/>
        </w:rPr>
        <w:t>Поступившие требования рассмотрены управляющим и приняты в пол</w:t>
      </w:r>
      <w:r>
        <w:rPr>
          <w:sz w:val="22"/>
          <w:szCs w:val="22"/>
        </w:rPr>
        <w:t xml:space="preserve">ном объеме. Исх. №54 от 24.02.2021 управляющим был дан ответ, что </w:t>
      </w:r>
      <w:r w:rsidRPr="009F6A82">
        <w:rPr>
          <w:sz w:val="22"/>
          <w:szCs w:val="22"/>
        </w:rPr>
        <w:t>требования кредитора на сумму 300,00 бел.руб. включены в реестр требований кредиторов ООО «</w:t>
      </w:r>
      <w:proofErr w:type="spellStart"/>
      <w:r w:rsidRPr="009F6A82">
        <w:rPr>
          <w:sz w:val="22"/>
          <w:szCs w:val="22"/>
        </w:rPr>
        <w:t>Белдревсервис</w:t>
      </w:r>
      <w:proofErr w:type="spellEnd"/>
      <w:r w:rsidRPr="009F6A82">
        <w:rPr>
          <w:sz w:val="22"/>
          <w:szCs w:val="22"/>
        </w:rPr>
        <w:t>» под номером 1 (общий раздел реестра).</w:t>
      </w:r>
      <w:r>
        <w:rPr>
          <w:sz w:val="22"/>
          <w:szCs w:val="22"/>
        </w:rPr>
        <w:t xml:space="preserve"> </w:t>
      </w:r>
      <w:r w:rsidRPr="009F6A82">
        <w:rPr>
          <w:sz w:val="22"/>
          <w:szCs w:val="22"/>
        </w:rPr>
        <w:t>Так, требования в сумме 300,00 бел.руб. (основной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9F6A82">
        <w:rPr>
          <w:sz w:val="22"/>
          <w:szCs w:val="22"/>
        </w:rPr>
        <w:t>Белдревсервис</w:t>
      </w:r>
      <w:proofErr w:type="spellEnd"/>
      <w:r w:rsidRPr="009F6A82">
        <w:rPr>
          <w:sz w:val="22"/>
          <w:szCs w:val="22"/>
        </w:rPr>
        <w:t>».</w:t>
      </w:r>
    </w:p>
    <w:p w:rsidR="0020578F" w:rsidRPr="0020578F" w:rsidRDefault="0020578F" w:rsidP="0020578F">
      <w:pPr>
        <w:pStyle w:val="ConsPlusNormal"/>
        <w:widowControl w:val="0"/>
        <w:ind w:firstLine="709"/>
        <w:jc w:val="both"/>
        <w:rPr>
          <w:sz w:val="22"/>
          <w:szCs w:val="22"/>
        </w:rPr>
      </w:pPr>
      <w:r w:rsidRPr="0020578F">
        <w:rPr>
          <w:sz w:val="22"/>
          <w:szCs w:val="22"/>
        </w:rPr>
        <w:t>01.03.2021 в адрес управляющего поступили требования кредитора – СОДО «</w:t>
      </w:r>
      <w:proofErr w:type="spellStart"/>
      <w:r w:rsidRPr="0020578F">
        <w:rPr>
          <w:sz w:val="22"/>
          <w:szCs w:val="22"/>
        </w:rPr>
        <w:t>Тимберлэнд</w:t>
      </w:r>
      <w:proofErr w:type="spellEnd"/>
      <w:r w:rsidRPr="0020578F">
        <w:rPr>
          <w:sz w:val="22"/>
          <w:szCs w:val="22"/>
        </w:rPr>
        <w:t>» - к ООО «</w:t>
      </w:r>
      <w:proofErr w:type="spellStart"/>
      <w:r w:rsidRPr="0020578F">
        <w:rPr>
          <w:sz w:val="22"/>
          <w:szCs w:val="22"/>
        </w:rPr>
        <w:t>Белдревсервис</w:t>
      </w:r>
      <w:proofErr w:type="spellEnd"/>
      <w:r w:rsidRPr="0020578F">
        <w:rPr>
          <w:sz w:val="22"/>
          <w:szCs w:val="22"/>
        </w:rPr>
        <w:t xml:space="preserve">» на сумму 3290,00 бел.руб. </w:t>
      </w:r>
    </w:p>
    <w:p w:rsidR="0020578F" w:rsidRPr="0020578F" w:rsidRDefault="0020578F" w:rsidP="0020578F">
      <w:pPr>
        <w:pStyle w:val="ConsPlusNormal"/>
        <w:widowControl w:val="0"/>
        <w:ind w:firstLine="709"/>
        <w:jc w:val="both"/>
        <w:rPr>
          <w:sz w:val="22"/>
          <w:szCs w:val="22"/>
        </w:rPr>
      </w:pPr>
      <w:r w:rsidRPr="0020578F">
        <w:rPr>
          <w:sz w:val="22"/>
          <w:szCs w:val="22"/>
        </w:rPr>
        <w:t xml:space="preserve">Поступившие требования рассмотрены управляющим и приняты в полном объеме. </w:t>
      </w:r>
    </w:p>
    <w:p w:rsidR="0020578F" w:rsidRPr="0020578F" w:rsidRDefault="0020578F" w:rsidP="0020578F">
      <w:pPr>
        <w:pStyle w:val="ConsPlusNormal"/>
        <w:widowControl w:val="0"/>
        <w:ind w:firstLine="709"/>
        <w:jc w:val="both"/>
        <w:rPr>
          <w:sz w:val="22"/>
          <w:szCs w:val="22"/>
        </w:rPr>
      </w:pPr>
      <w:r w:rsidRPr="0020578F">
        <w:rPr>
          <w:sz w:val="22"/>
          <w:szCs w:val="22"/>
        </w:rPr>
        <w:t>Согласно ст. 141 Закона «Об экономической несостоятельности (банкротстве)» требования кредитора на сумму 3290,00 бел.руб. включены в реестр требований кредиторов ООО «</w:t>
      </w:r>
      <w:proofErr w:type="spellStart"/>
      <w:r w:rsidRPr="0020578F">
        <w:rPr>
          <w:sz w:val="22"/>
          <w:szCs w:val="22"/>
        </w:rPr>
        <w:t>Белдревсервис</w:t>
      </w:r>
      <w:proofErr w:type="spellEnd"/>
      <w:r w:rsidRPr="0020578F">
        <w:rPr>
          <w:sz w:val="22"/>
          <w:szCs w:val="22"/>
        </w:rPr>
        <w:t>» под номером 2 (общий раздел реестра).</w:t>
      </w:r>
    </w:p>
    <w:p w:rsidR="00A76937" w:rsidRDefault="0020578F" w:rsidP="0020578F">
      <w:pPr>
        <w:pStyle w:val="ConsPlusNormal"/>
        <w:widowControl w:val="0"/>
        <w:ind w:firstLine="709"/>
        <w:jc w:val="both"/>
        <w:rPr>
          <w:sz w:val="22"/>
          <w:szCs w:val="22"/>
        </w:rPr>
      </w:pPr>
      <w:r w:rsidRPr="0020578F">
        <w:rPr>
          <w:sz w:val="22"/>
          <w:szCs w:val="22"/>
        </w:rPr>
        <w:t>Так, требования в сумме 3290,00 бел.руб. (основной долг) включены управляющим в 5.1 (пятую первую) очередь «Требования по гражданско-правовым договорам» реестра требований кредиторов ООО «</w:t>
      </w:r>
      <w:proofErr w:type="spellStart"/>
      <w:r w:rsidRPr="0020578F">
        <w:rPr>
          <w:sz w:val="22"/>
          <w:szCs w:val="22"/>
        </w:rPr>
        <w:t>Белдревсервис</w:t>
      </w:r>
      <w:proofErr w:type="spellEnd"/>
      <w:r w:rsidRPr="0020578F">
        <w:rPr>
          <w:sz w:val="22"/>
          <w:szCs w:val="22"/>
        </w:rPr>
        <w:t>».</w:t>
      </w:r>
    </w:p>
    <w:p w:rsidR="0020578F" w:rsidRPr="0020578F" w:rsidRDefault="0020578F" w:rsidP="0020578F">
      <w:pPr>
        <w:pStyle w:val="ConsPlusNormal"/>
        <w:widowControl w:val="0"/>
        <w:ind w:firstLine="709"/>
        <w:jc w:val="both"/>
        <w:rPr>
          <w:sz w:val="22"/>
          <w:szCs w:val="22"/>
        </w:rPr>
      </w:pPr>
      <w:r w:rsidRPr="0020578F">
        <w:rPr>
          <w:sz w:val="22"/>
          <w:szCs w:val="22"/>
        </w:rPr>
        <w:t>В адрес управляющего поступили требования кредитора – ИМНС по Фрунзенскому р-ну г. Минска №1 – к ООО «</w:t>
      </w:r>
      <w:proofErr w:type="spellStart"/>
      <w:r w:rsidRPr="0020578F">
        <w:rPr>
          <w:sz w:val="22"/>
          <w:szCs w:val="22"/>
        </w:rPr>
        <w:t>Белдревсервис</w:t>
      </w:r>
      <w:proofErr w:type="spellEnd"/>
      <w:r w:rsidRPr="0020578F">
        <w:rPr>
          <w:sz w:val="22"/>
          <w:szCs w:val="22"/>
        </w:rPr>
        <w:t xml:space="preserve">» на сумму 41 595,89 бел.руб. </w:t>
      </w:r>
    </w:p>
    <w:p w:rsidR="0020578F" w:rsidRPr="0020578F" w:rsidRDefault="0020578F" w:rsidP="0020578F">
      <w:pPr>
        <w:pStyle w:val="ConsPlusNormal"/>
        <w:widowControl w:val="0"/>
        <w:ind w:firstLine="709"/>
        <w:jc w:val="both"/>
        <w:rPr>
          <w:sz w:val="22"/>
          <w:szCs w:val="22"/>
        </w:rPr>
      </w:pPr>
      <w:r w:rsidRPr="0020578F">
        <w:rPr>
          <w:sz w:val="22"/>
          <w:szCs w:val="22"/>
        </w:rPr>
        <w:t xml:space="preserve">Поступившие требования рассмотрены управляющим и приняты в полном объеме. </w:t>
      </w:r>
    </w:p>
    <w:p w:rsidR="0020578F" w:rsidRPr="0020578F" w:rsidRDefault="0020578F" w:rsidP="0020578F">
      <w:pPr>
        <w:pStyle w:val="ConsPlusNormal"/>
        <w:widowControl w:val="0"/>
        <w:ind w:firstLine="709"/>
        <w:jc w:val="both"/>
        <w:rPr>
          <w:sz w:val="22"/>
          <w:szCs w:val="22"/>
        </w:rPr>
      </w:pPr>
      <w:r w:rsidRPr="0020578F">
        <w:rPr>
          <w:sz w:val="22"/>
          <w:szCs w:val="22"/>
        </w:rPr>
        <w:t>Согласно ст. 141 Закона «Об экономической несостоятельности (банкротстве)» требования кредитора на сумму 41 595,89 бел.руб. включены в реестр требований кредиторов ООО «</w:t>
      </w:r>
      <w:proofErr w:type="spellStart"/>
      <w:r w:rsidRPr="0020578F">
        <w:rPr>
          <w:sz w:val="22"/>
          <w:szCs w:val="22"/>
        </w:rPr>
        <w:t>Белдревсервис</w:t>
      </w:r>
      <w:proofErr w:type="spellEnd"/>
      <w:r w:rsidRPr="0020578F">
        <w:rPr>
          <w:sz w:val="22"/>
          <w:szCs w:val="22"/>
        </w:rPr>
        <w:t>» под номером 3 (общий раздел реестра).</w:t>
      </w:r>
    </w:p>
    <w:p w:rsidR="0020578F" w:rsidRDefault="0020578F" w:rsidP="0020578F">
      <w:pPr>
        <w:pStyle w:val="ConsPlusNormal"/>
        <w:widowControl w:val="0"/>
        <w:ind w:firstLine="709"/>
        <w:jc w:val="both"/>
        <w:rPr>
          <w:sz w:val="22"/>
          <w:szCs w:val="22"/>
        </w:rPr>
      </w:pPr>
      <w:r w:rsidRPr="0020578F">
        <w:rPr>
          <w:sz w:val="22"/>
          <w:szCs w:val="22"/>
        </w:rPr>
        <w:t>Так, требования в сумме 38 961,35 бел.руб. (задолженность по налогу на прибыль и по налогу на добавленную стоимость) включены управляющим в 3 (третью) очередь «Требования по обязательным платежам» реестра требований кредиторов ООО «</w:t>
      </w:r>
      <w:proofErr w:type="spellStart"/>
      <w:r w:rsidRPr="0020578F">
        <w:rPr>
          <w:sz w:val="22"/>
          <w:szCs w:val="22"/>
        </w:rPr>
        <w:t>Белдревсервис</w:t>
      </w:r>
      <w:proofErr w:type="spellEnd"/>
      <w:r w:rsidRPr="0020578F">
        <w:rPr>
          <w:sz w:val="22"/>
          <w:szCs w:val="22"/>
        </w:rPr>
        <w:t xml:space="preserve">», требования в сумме 2 634,54 бел.руб. (пеня) – в 5.2 (пятую вторую) очередь «Требования о возмещении убытков, процентов, неустойки, </w:t>
      </w:r>
      <w:r w:rsidRPr="0020578F">
        <w:rPr>
          <w:sz w:val="22"/>
          <w:szCs w:val="22"/>
        </w:rPr>
        <w:lastRenderedPageBreak/>
        <w:t>пеней, штрафов, возникших до открытия конкурсного производства» реестра требований кредиторов ООО «</w:t>
      </w:r>
      <w:proofErr w:type="spellStart"/>
      <w:r w:rsidRPr="0020578F">
        <w:rPr>
          <w:sz w:val="22"/>
          <w:szCs w:val="22"/>
        </w:rPr>
        <w:t>Белдревсервис</w:t>
      </w:r>
      <w:proofErr w:type="spellEnd"/>
      <w:r w:rsidRPr="0020578F">
        <w:rPr>
          <w:sz w:val="22"/>
          <w:szCs w:val="22"/>
        </w:rPr>
        <w:t>».</w:t>
      </w:r>
    </w:p>
    <w:p w:rsidR="001E4EB8" w:rsidRDefault="001E4EB8" w:rsidP="0020578F">
      <w:pPr>
        <w:pStyle w:val="ConsPlusNormal"/>
        <w:widowControl w:val="0"/>
        <w:ind w:firstLine="709"/>
        <w:jc w:val="both"/>
        <w:rPr>
          <w:sz w:val="22"/>
          <w:szCs w:val="22"/>
        </w:rPr>
      </w:pPr>
      <w:r w:rsidRPr="001E4EB8">
        <w:rPr>
          <w:sz w:val="22"/>
          <w:szCs w:val="22"/>
        </w:rPr>
        <w:t>01.04.2021 состоялось первое собрание кредиторов ООО «</w:t>
      </w:r>
      <w:proofErr w:type="spellStart"/>
      <w:r w:rsidRPr="001E4EB8">
        <w:rPr>
          <w:sz w:val="22"/>
          <w:szCs w:val="22"/>
        </w:rPr>
        <w:t>Белдревсервис</w:t>
      </w:r>
      <w:proofErr w:type="spellEnd"/>
      <w:r w:rsidRPr="001E4EB8">
        <w:rPr>
          <w:sz w:val="22"/>
          <w:szCs w:val="22"/>
        </w:rPr>
        <w:t>», по итогам которого было принято решение о направлении в экономический суд ходатайства об открытии ликвидационного производства, что и было сделано управляющим исх. №77 от 05.04.2021. Решением экономического суда г. Минска от 14.04.2021 ООО «</w:t>
      </w:r>
      <w:proofErr w:type="spellStart"/>
      <w:r w:rsidRPr="001E4EB8">
        <w:rPr>
          <w:sz w:val="22"/>
          <w:szCs w:val="22"/>
        </w:rPr>
        <w:t>Белдревсервис</w:t>
      </w:r>
      <w:proofErr w:type="spellEnd"/>
      <w:r w:rsidRPr="001E4EB8">
        <w:rPr>
          <w:sz w:val="22"/>
          <w:szCs w:val="22"/>
        </w:rPr>
        <w:t>» признано банкротом с ликвидацией и в отношении ООО «</w:t>
      </w:r>
      <w:proofErr w:type="spellStart"/>
      <w:r w:rsidRPr="001E4EB8">
        <w:rPr>
          <w:sz w:val="22"/>
          <w:szCs w:val="22"/>
        </w:rPr>
        <w:t>Белдревсервис</w:t>
      </w:r>
      <w:proofErr w:type="spellEnd"/>
      <w:r w:rsidRPr="001E4EB8">
        <w:rPr>
          <w:sz w:val="22"/>
          <w:szCs w:val="22"/>
        </w:rPr>
        <w:t>» открыто ликвидационное производство сроком до 29.07.2021.</w:t>
      </w:r>
    </w:p>
    <w:p w:rsidR="00E204DB" w:rsidRPr="00E204DB" w:rsidRDefault="00E204DB" w:rsidP="00E204DB">
      <w:pPr>
        <w:pStyle w:val="ConsPlusNormal"/>
        <w:widowControl w:val="0"/>
        <w:ind w:firstLine="709"/>
        <w:jc w:val="both"/>
        <w:rPr>
          <w:sz w:val="22"/>
          <w:szCs w:val="22"/>
        </w:rPr>
      </w:pPr>
      <w:r w:rsidRPr="00E204DB">
        <w:rPr>
          <w:sz w:val="22"/>
          <w:szCs w:val="22"/>
        </w:rPr>
        <w:t>В адрес управляющего поступили 24.06.2021 требования кредитора – ООО «Класс-Клин» – к ООО «</w:t>
      </w:r>
      <w:proofErr w:type="spellStart"/>
      <w:r w:rsidRPr="00E204DB">
        <w:rPr>
          <w:sz w:val="22"/>
          <w:szCs w:val="22"/>
        </w:rPr>
        <w:t>Белдревсе</w:t>
      </w:r>
      <w:r>
        <w:rPr>
          <w:sz w:val="22"/>
          <w:szCs w:val="22"/>
        </w:rPr>
        <w:t>рвис</w:t>
      </w:r>
      <w:proofErr w:type="spellEnd"/>
      <w:r>
        <w:rPr>
          <w:sz w:val="22"/>
          <w:szCs w:val="22"/>
        </w:rPr>
        <w:t xml:space="preserve">» на сумму 933,58 бел.руб., которые были </w:t>
      </w:r>
      <w:r w:rsidRPr="00E204DB">
        <w:rPr>
          <w:sz w:val="22"/>
          <w:szCs w:val="22"/>
        </w:rPr>
        <w:t xml:space="preserve">рассмотрены управляющим и приняты в полном объеме. </w:t>
      </w:r>
    </w:p>
    <w:p w:rsidR="00E204DB" w:rsidRPr="00E204DB" w:rsidRDefault="00E204DB" w:rsidP="00E204DB">
      <w:pPr>
        <w:pStyle w:val="ConsPlusNormal"/>
        <w:widowControl w:val="0"/>
        <w:ind w:firstLine="709"/>
        <w:jc w:val="both"/>
        <w:rPr>
          <w:sz w:val="22"/>
          <w:szCs w:val="22"/>
        </w:rPr>
      </w:pPr>
      <w:r w:rsidRPr="00E204DB">
        <w:rPr>
          <w:sz w:val="22"/>
          <w:szCs w:val="22"/>
        </w:rPr>
        <w:t>Согласно ст. 141 Закона «Об экономической несостоятельности (банкротстве)» требования кредитора на сумму 933,58 бел.руб. включены в реестр требований кредиторов ООО «</w:t>
      </w:r>
      <w:proofErr w:type="spellStart"/>
      <w:r w:rsidRPr="00E204DB">
        <w:rPr>
          <w:sz w:val="22"/>
          <w:szCs w:val="22"/>
        </w:rPr>
        <w:t>Белдревсервис</w:t>
      </w:r>
      <w:proofErr w:type="spellEnd"/>
      <w:r w:rsidRPr="00E204DB">
        <w:rPr>
          <w:sz w:val="22"/>
          <w:szCs w:val="22"/>
        </w:rPr>
        <w:t>» под номером 4 (общий раздел реестра).</w:t>
      </w:r>
    </w:p>
    <w:p w:rsidR="00E204DB" w:rsidRDefault="00E204DB" w:rsidP="00E204DB">
      <w:pPr>
        <w:pStyle w:val="ConsPlusNormal"/>
        <w:widowControl w:val="0"/>
        <w:ind w:firstLine="709"/>
        <w:jc w:val="both"/>
        <w:rPr>
          <w:sz w:val="22"/>
          <w:szCs w:val="22"/>
        </w:rPr>
      </w:pPr>
      <w:r w:rsidRPr="00E204DB">
        <w:rPr>
          <w:sz w:val="22"/>
          <w:szCs w:val="22"/>
        </w:rPr>
        <w:t>Так, требования в сумме 933,58 бел.руб. включены управляющим в пятую третью очередь реестра требований кредиторов «Требования кредиторов, предъявленные по истечении срока, установленного для предъявления требований кредиторов».</w:t>
      </w:r>
    </w:p>
    <w:p w:rsidR="009F6A82" w:rsidRDefault="009F6A82" w:rsidP="009F6A82">
      <w:pPr>
        <w:pStyle w:val="ConsPlusNormal"/>
        <w:widowControl w:val="0"/>
        <w:ind w:firstLine="709"/>
        <w:jc w:val="both"/>
        <w:rPr>
          <w:sz w:val="22"/>
          <w:szCs w:val="22"/>
        </w:rPr>
      </w:pPr>
      <w:r>
        <w:rPr>
          <w:sz w:val="22"/>
          <w:szCs w:val="22"/>
        </w:rPr>
        <w:t xml:space="preserve">По состоянию на </w:t>
      </w:r>
      <w:r w:rsidR="001E4EB8">
        <w:rPr>
          <w:sz w:val="22"/>
          <w:szCs w:val="22"/>
        </w:rPr>
        <w:t>3</w:t>
      </w:r>
      <w:r w:rsidR="00E204DB">
        <w:rPr>
          <w:sz w:val="22"/>
          <w:szCs w:val="22"/>
        </w:rPr>
        <w:t>0.06</w:t>
      </w:r>
      <w:r>
        <w:rPr>
          <w:sz w:val="22"/>
          <w:szCs w:val="22"/>
        </w:rPr>
        <w:t>.2021 в реестр требований кредито</w:t>
      </w:r>
      <w:r w:rsidR="001E4EB8">
        <w:rPr>
          <w:sz w:val="22"/>
          <w:szCs w:val="22"/>
        </w:rPr>
        <w:t>ров ООО «</w:t>
      </w:r>
      <w:proofErr w:type="spellStart"/>
      <w:r w:rsidR="001E4EB8">
        <w:rPr>
          <w:sz w:val="22"/>
          <w:szCs w:val="22"/>
        </w:rPr>
        <w:t>Белдревсервис</w:t>
      </w:r>
      <w:proofErr w:type="spellEnd"/>
      <w:r w:rsidR="001E4EB8">
        <w:rPr>
          <w:sz w:val="22"/>
          <w:szCs w:val="22"/>
        </w:rPr>
        <w:t>» включены</w:t>
      </w:r>
      <w:r>
        <w:rPr>
          <w:sz w:val="22"/>
          <w:szCs w:val="22"/>
        </w:rPr>
        <w:t xml:space="preserve"> требовани</w:t>
      </w:r>
      <w:r w:rsidR="00A76937">
        <w:rPr>
          <w:sz w:val="22"/>
          <w:szCs w:val="22"/>
        </w:rPr>
        <w:t>я</w:t>
      </w:r>
      <w:r>
        <w:rPr>
          <w:sz w:val="22"/>
          <w:szCs w:val="22"/>
        </w:rPr>
        <w:t xml:space="preserve"> </w:t>
      </w:r>
      <w:r w:rsidR="00E204DB">
        <w:rPr>
          <w:sz w:val="22"/>
          <w:szCs w:val="22"/>
        </w:rPr>
        <w:t>4</w:t>
      </w:r>
      <w:r>
        <w:rPr>
          <w:sz w:val="22"/>
          <w:szCs w:val="22"/>
        </w:rPr>
        <w:t xml:space="preserve"> кредитор</w:t>
      </w:r>
      <w:r w:rsidR="00A76937">
        <w:rPr>
          <w:sz w:val="22"/>
          <w:szCs w:val="22"/>
        </w:rPr>
        <w:t>ов</w:t>
      </w:r>
      <w:r>
        <w:rPr>
          <w:sz w:val="22"/>
          <w:szCs w:val="22"/>
        </w:rPr>
        <w:t xml:space="preserve"> на общую сумму </w:t>
      </w:r>
      <w:r w:rsidR="00E204DB">
        <w:rPr>
          <w:sz w:val="22"/>
          <w:szCs w:val="22"/>
        </w:rPr>
        <w:t>46 119,47</w:t>
      </w:r>
      <w:r>
        <w:rPr>
          <w:sz w:val="22"/>
          <w:szCs w:val="22"/>
        </w:rPr>
        <w:t xml:space="preserve"> бел.руб.</w:t>
      </w:r>
    </w:p>
    <w:p w:rsidR="00400681" w:rsidRPr="009F6A82" w:rsidRDefault="00400681" w:rsidP="009F6A82">
      <w:pPr>
        <w:pStyle w:val="ConsPlusNormal"/>
        <w:widowControl w:val="0"/>
        <w:jc w:val="both"/>
        <w:rPr>
          <w:sz w:val="22"/>
          <w:szCs w:val="22"/>
        </w:rPr>
      </w:pPr>
    </w:p>
    <w:p w:rsidR="00905A67" w:rsidRDefault="00B25603" w:rsidP="008825B8">
      <w:pPr>
        <w:pStyle w:val="ConsPlusNormal"/>
        <w:widowControl w:val="0"/>
        <w:ind w:firstLine="709"/>
        <w:jc w:val="both"/>
        <w:rPr>
          <w:sz w:val="22"/>
          <w:szCs w:val="22"/>
        </w:rPr>
      </w:pPr>
      <w:r>
        <w:rPr>
          <w:b/>
          <w:sz w:val="22"/>
          <w:szCs w:val="22"/>
        </w:rPr>
        <w:t xml:space="preserve">Приложение (на </w:t>
      </w:r>
      <w:r w:rsidR="00A76937">
        <w:rPr>
          <w:b/>
          <w:sz w:val="22"/>
          <w:szCs w:val="22"/>
        </w:rPr>
        <w:t>3</w:t>
      </w:r>
      <w:r w:rsidR="00905A67" w:rsidRPr="009F6A82">
        <w:rPr>
          <w:b/>
          <w:sz w:val="22"/>
          <w:szCs w:val="22"/>
        </w:rPr>
        <w:t xml:space="preserve"> листах</w:t>
      </w:r>
      <w:r w:rsidR="00400681" w:rsidRPr="009F6A82">
        <w:rPr>
          <w:b/>
          <w:sz w:val="22"/>
          <w:szCs w:val="22"/>
        </w:rPr>
        <w:t>):</w:t>
      </w:r>
      <w:r w:rsidR="00400681" w:rsidRPr="009F6A82">
        <w:rPr>
          <w:sz w:val="22"/>
          <w:szCs w:val="22"/>
        </w:rPr>
        <w:t xml:space="preserve"> </w:t>
      </w:r>
    </w:p>
    <w:p w:rsidR="00400681" w:rsidRDefault="00905A67" w:rsidP="008825B8">
      <w:pPr>
        <w:pStyle w:val="ConsPlusNormal"/>
        <w:widowControl w:val="0"/>
        <w:ind w:firstLine="709"/>
        <w:jc w:val="both"/>
        <w:rPr>
          <w:sz w:val="22"/>
          <w:szCs w:val="22"/>
        </w:rPr>
      </w:pPr>
      <w:r w:rsidRPr="009F6A82">
        <w:rPr>
          <w:sz w:val="22"/>
          <w:szCs w:val="22"/>
        </w:rPr>
        <w:t xml:space="preserve">- </w:t>
      </w:r>
      <w:r w:rsidR="00400681" w:rsidRPr="009F6A82">
        <w:rPr>
          <w:sz w:val="22"/>
          <w:szCs w:val="22"/>
        </w:rPr>
        <w:t>список возникших и произведенных внеочере</w:t>
      </w:r>
      <w:r w:rsidR="00B25603">
        <w:rPr>
          <w:sz w:val="22"/>
          <w:szCs w:val="22"/>
        </w:rPr>
        <w:t xml:space="preserve">дных платежей с 28.12.2020 по </w:t>
      </w:r>
      <w:r w:rsidR="005E202F">
        <w:rPr>
          <w:sz w:val="22"/>
          <w:szCs w:val="22"/>
        </w:rPr>
        <w:t>30.06</w:t>
      </w:r>
      <w:r w:rsidR="00400681" w:rsidRPr="009F6A82">
        <w:rPr>
          <w:sz w:val="22"/>
          <w:szCs w:val="22"/>
        </w:rPr>
        <w:t>.2021</w:t>
      </w:r>
      <w:r w:rsidR="008310D7">
        <w:rPr>
          <w:sz w:val="22"/>
          <w:szCs w:val="22"/>
        </w:rPr>
        <w:t xml:space="preserve"> на 1 листе;</w:t>
      </w:r>
    </w:p>
    <w:p w:rsidR="009F6A82" w:rsidRPr="009F6A82" w:rsidRDefault="009F6A82" w:rsidP="008825B8">
      <w:pPr>
        <w:pStyle w:val="ConsPlusNormal"/>
        <w:widowControl w:val="0"/>
        <w:ind w:firstLine="709"/>
        <w:jc w:val="both"/>
        <w:rPr>
          <w:sz w:val="22"/>
          <w:szCs w:val="22"/>
        </w:rPr>
      </w:pPr>
      <w:r>
        <w:rPr>
          <w:sz w:val="22"/>
          <w:szCs w:val="22"/>
        </w:rPr>
        <w:t xml:space="preserve">- </w:t>
      </w:r>
      <w:r w:rsidR="008310D7">
        <w:rPr>
          <w:sz w:val="22"/>
          <w:szCs w:val="22"/>
        </w:rPr>
        <w:t>реес</w:t>
      </w:r>
      <w:r w:rsidR="00B25603">
        <w:rPr>
          <w:sz w:val="22"/>
          <w:szCs w:val="22"/>
        </w:rPr>
        <w:t xml:space="preserve">тр требований кредиторов на </w:t>
      </w:r>
      <w:r w:rsidR="001E4EB8">
        <w:rPr>
          <w:sz w:val="22"/>
          <w:szCs w:val="22"/>
        </w:rPr>
        <w:t>3</w:t>
      </w:r>
      <w:r w:rsidR="005E202F">
        <w:rPr>
          <w:sz w:val="22"/>
          <w:szCs w:val="22"/>
        </w:rPr>
        <w:t>0.06</w:t>
      </w:r>
      <w:r w:rsidR="00B25603">
        <w:rPr>
          <w:sz w:val="22"/>
          <w:szCs w:val="22"/>
        </w:rPr>
        <w:t>.2021 на 1 листе</w:t>
      </w:r>
      <w:r w:rsidR="008310D7">
        <w:rPr>
          <w:sz w:val="22"/>
          <w:szCs w:val="22"/>
        </w:rPr>
        <w:t>;</w:t>
      </w:r>
    </w:p>
    <w:p w:rsidR="00905A67" w:rsidRPr="009F6A82" w:rsidRDefault="00905A67" w:rsidP="008825B8">
      <w:pPr>
        <w:pStyle w:val="ConsPlusNormal"/>
        <w:widowControl w:val="0"/>
        <w:ind w:firstLine="709"/>
        <w:jc w:val="both"/>
        <w:rPr>
          <w:sz w:val="22"/>
          <w:szCs w:val="22"/>
        </w:rPr>
      </w:pPr>
      <w:r w:rsidRPr="009F6A82">
        <w:rPr>
          <w:sz w:val="22"/>
          <w:szCs w:val="22"/>
        </w:rPr>
        <w:t>- выписка движения по расчетному счету на 1 листе.</w:t>
      </w:r>
    </w:p>
    <w:p w:rsidR="00A048A1" w:rsidRPr="009F6A82" w:rsidRDefault="00A048A1" w:rsidP="00E32B3C">
      <w:pPr>
        <w:spacing w:after="0" w:line="240" w:lineRule="auto"/>
        <w:rPr>
          <w:rFonts w:ascii="Times New Roman" w:hAnsi="Times New Roman" w:cs="Times New Roman"/>
          <w:b/>
          <w:bCs/>
          <w: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7E33" w:rsidRPr="009F6A82" w:rsidTr="00777E33">
        <w:tc>
          <w:tcPr>
            <w:tcW w:w="4785" w:type="dxa"/>
          </w:tcPr>
          <w:p w:rsidR="00777E33" w:rsidRPr="009F6A82" w:rsidRDefault="00777E33" w:rsidP="00777E33">
            <w:pPr>
              <w:jc w:val="both"/>
              <w:rPr>
                <w:rFonts w:ascii="Times New Roman" w:hAnsi="Times New Roman" w:cs="Times New Roman"/>
                <w:bCs/>
              </w:rPr>
            </w:pPr>
            <w:r w:rsidRPr="009F6A82">
              <w:rPr>
                <w:rFonts w:ascii="Times New Roman" w:hAnsi="Times New Roman" w:cs="Times New Roman"/>
                <w:bCs/>
              </w:rPr>
              <w:t>Управляющий по делу о</w:t>
            </w:r>
          </w:p>
        </w:tc>
        <w:tc>
          <w:tcPr>
            <w:tcW w:w="4786" w:type="dxa"/>
          </w:tcPr>
          <w:p w:rsidR="00777E33" w:rsidRPr="009F6A82" w:rsidRDefault="00777E33" w:rsidP="00777E33">
            <w:pPr>
              <w:jc w:val="both"/>
              <w:rPr>
                <w:rFonts w:ascii="Times New Roman" w:hAnsi="Times New Roman" w:cs="Times New Roman"/>
                <w:bCs/>
              </w:rPr>
            </w:pPr>
          </w:p>
        </w:tc>
      </w:tr>
      <w:tr w:rsidR="00777E33" w:rsidRPr="009F6A82" w:rsidTr="00777E33">
        <w:tc>
          <w:tcPr>
            <w:tcW w:w="4785" w:type="dxa"/>
          </w:tcPr>
          <w:p w:rsidR="00777E33" w:rsidRPr="009F6A82" w:rsidRDefault="00777E33" w:rsidP="00C476D0">
            <w:pPr>
              <w:jc w:val="both"/>
              <w:rPr>
                <w:rFonts w:ascii="Times New Roman" w:hAnsi="Times New Roman" w:cs="Times New Roman"/>
                <w:bCs/>
              </w:rPr>
            </w:pPr>
            <w:r w:rsidRPr="009F6A82">
              <w:rPr>
                <w:rFonts w:ascii="Times New Roman" w:hAnsi="Times New Roman" w:cs="Times New Roman"/>
                <w:bCs/>
              </w:rPr>
              <w:t xml:space="preserve">банкротстве </w:t>
            </w:r>
            <w:r w:rsidR="00181707" w:rsidRPr="009F6A82">
              <w:rPr>
                <w:rFonts w:ascii="Times New Roman" w:hAnsi="Times New Roman" w:cs="Times New Roman"/>
                <w:bCs/>
              </w:rPr>
              <w:t>ООО</w:t>
            </w:r>
            <w:r w:rsidRPr="009F6A82">
              <w:rPr>
                <w:rFonts w:ascii="Times New Roman" w:hAnsi="Times New Roman" w:cs="Times New Roman"/>
                <w:bCs/>
              </w:rPr>
              <w:t xml:space="preserve"> «</w:t>
            </w:r>
            <w:proofErr w:type="spellStart"/>
            <w:r w:rsidR="00C476D0" w:rsidRPr="009F6A82">
              <w:rPr>
                <w:rFonts w:ascii="Times New Roman" w:hAnsi="Times New Roman" w:cs="Times New Roman"/>
                <w:bCs/>
              </w:rPr>
              <w:t>Белдревсервис</w:t>
            </w:r>
            <w:proofErr w:type="spellEnd"/>
            <w:r w:rsidRPr="009F6A82">
              <w:rPr>
                <w:rFonts w:ascii="Times New Roman" w:hAnsi="Times New Roman" w:cs="Times New Roman"/>
                <w:bCs/>
              </w:rPr>
              <w:t>»</w:t>
            </w:r>
          </w:p>
        </w:tc>
        <w:tc>
          <w:tcPr>
            <w:tcW w:w="4786" w:type="dxa"/>
          </w:tcPr>
          <w:p w:rsidR="00777E33" w:rsidRPr="009F6A82" w:rsidRDefault="00777E33" w:rsidP="00777E33">
            <w:pPr>
              <w:jc w:val="both"/>
              <w:rPr>
                <w:rFonts w:ascii="Times New Roman" w:hAnsi="Times New Roman" w:cs="Times New Roman"/>
                <w:bCs/>
              </w:rPr>
            </w:pPr>
          </w:p>
        </w:tc>
      </w:tr>
      <w:tr w:rsidR="00777E33" w:rsidRPr="009F6A82" w:rsidTr="00777E33">
        <w:tc>
          <w:tcPr>
            <w:tcW w:w="4785" w:type="dxa"/>
          </w:tcPr>
          <w:p w:rsidR="00777E33" w:rsidRPr="009F6A82" w:rsidRDefault="00777E33" w:rsidP="00777E33">
            <w:pPr>
              <w:jc w:val="both"/>
              <w:rPr>
                <w:rFonts w:ascii="Times New Roman" w:hAnsi="Times New Roman" w:cs="Times New Roman"/>
                <w:bCs/>
              </w:rPr>
            </w:pPr>
            <w:r w:rsidRPr="009F6A82">
              <w:rPr>
                <w:rFonts w:ascii="Times New Roman" w:hAnsi="Times New Roman" w:cs="Times New Roman"/>
                <w:bCs/>
              </w:rPr>
              <w:t>ОДО «Дребезова и Партнеры»</w:t>
            </w:r>
          </w:p>
        </w:tc>
        <w:tc>
          <w:tcPr>
            <w:tcW w:w="4786" w:type="dxa"/>
          </w:tcPr>
          <w:p w:rsidR="00777E33" w:rsidRPr="009F6A82" w:rsidRDefault="00777E33" w:rsidP="00777E33">
            <w:pPr>
              <w:jc w:val="both"/>
              <w:rPr>
                <w:rFonts w:ascii="Times New Roman" w:hAnsi="Times New Roman" w:cs="Times New Roman"/>
                <w:bCs/>
              </w:rPr>
            </w:pPr>
          </w:p>
        </w:tc>
      </w:tr>
      <w:tr w:rsidR="00777E33" w:rsidRPr="009F6A82" w:rsidTr="00777E33">
        <w:tc>
          <w:tcPr>
            <w:tcW w:w="4785" w:type="dxa"/>
          </w:tcPr>
          <w:p w:rsidR="00777E33" w:rsidRPr="009F6A82" w:rsidRDefault="00777E33" w:rsidP="00777E33">
            <w:pPr>
              <w:jc w:val="both"/>
              <w:rPr>
                <w:rFonts w:ascii="Times New Roman" w:hAnsi="Times New Roman" w:cs="Times New Roman"/>
                <w:bCs/>
              </w:rPr>
            </w:pPr>
            <w:r w:rsidRPr="009F6A82">
              <w:rPr>
                <w:rFonts w:ascii="Times New Roman" w:hAnsi="Times New Roman" w:cs="Times New Roman"/>
                <w:bCs/>
              </w:rPr>
              <w:t>Директор</w:t>
            </w:r>
          </w:p>
        </w:tc>
        <w:tc>
          <w:tcPr>
            <w:tcW w:w="4786" w:type="dxa"/>
          </w:tcPr>
          <w:p w:rsidR="00777E33" w:rsidRPr="009F6A82" w:rsidRDefault="00777E33" w:rsidP="00777E33">
            <w:pPr>
              <w:jc w:val="right"/>
              <w:rPr>
                <w:rFonts w:ascii="Times New Roman" w:hAnsi="Times New Roman" w:cs="Times New Roman"/>
                <w:bCs/>
              </w:rPr>
            </w:pPr>
            <w:r w:rsidRPr="009F6A82">
              <w:rPr>
                <w:rFonts w:ascii="Times New Roman" w:hAnsi="Times New Roman" w:cs="Times New Roman"/>
                <w:bCs/>
              </w:rPr>
              <w:t>О.А.</w:t>
            </w:r>
            <w:r w:rsidR="00181707" w:rsidRPr="009F6A82">
              <w:rPr>
                <w:rFonts w:ascii="Times New Roman" w:hAnsi="Times New Roman" w:cs="Times New Roman"/>
                <w:bCs/>
              </w:rPr>
              <w:t xml:space="preserve"> </w:t>
            </w:r>
            <w:r w:rsidRPr="009F6A82">
              <w:rPr>
                <w:rFonts w:ascii="Times New Roman" w:hAnsi="Times New Roman" w:cs="Times New Roman"/>
                <w:bCs/>
              </w:rPr>
              <w:t>Дребезова</w:t>
            </w:r>
          </w:p>
        </w:tc>
      </w:tr>
    </w:tbl>
    <w:p w:rsidR="00777E33" w:rsidRPr="009F6A82" w:rsidRDefault="00777E33" w:rsidP="00E32B3C">
      <w:pPr>
        <w:tabs>
          <w:tab w:val="left" w:pos="915"/>
        </w:tabs>
        <w:rPr>
          <w:rFonts w:ascii="Times New Roman" w:hAnsi="Times New Roman" w:cs="Times New Roman"/>
          <w:sz w:val="26"/>
          <w:szCs w:val="26"/>
        </w:rPr>
      </w:pPr>
    </w:p>
    <w:sectPr w:rsidR="00777E33" w:rsidRPr="009F6A82" w:rsidSect="005D03BA">
      <w:headerReference w:type="default" r:id="rId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2F" w:rsidRDefault="005E202F" w:rsidP="00951E15">
      <w:pPr>
        <w:spacing w:after="0" w:line="240" w:lineRule="auto"/>
      </w:pPr>
      <w:r>
        <w:separator/>
      </w:r>
    </w:p>
  </w:endnote>
  <w:endnote w:type="continuationSeparator" w:id="0">
    <w:p w:rsidR="005E202F" w:rsidRDefault="005E202F" w:rsidP="0095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2F" w:rsidRDefault="005E202F" w:rsidP="00951E15">
      <w:pPr>
        <w:spacing w:after="0" w:line="240" w:lineRule="auto"/>
      </w:pPr>
      <w:r>
        <w:separator/>
      </w:r>
    </w:p>
  </w:footnote>
  <w:footnote w:type="continuationSeparator" w:id="0">
    <w:p w:rsidR="005E202F" w:rsidRDefault="005E202F" w:rsidP="00951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77159"/>
      <w:docPartObj>
        <w:docPartGallery w:val="Page Numbers (Top of Page)"/>
        <w:docPartUnique/>
      </w:docPartObj>
    </w:sdtPr>
    <w:sdtEndPr/>
    <w:sdtContent>
      <w:p w:rsidR="005E202F" w:rsidRDefault="005E202F">
        <w:pPr>
          <w:pStyle w:val="a6"/>
          <w:jc w:val="right"/>
        </w:pPr>
        <w:r>
          <w:fldChar w:fldCharType="begin"/>
        </w:r>
        <w:r>
          <w:instrText>PAGE   \* MERGEFORMAT</w:instrText>
        </w:r>
        <w:r>
          <w:fldChar w:fldCharType="separate"/>
        </w:r>
        <w:r w:rsidR="00716FE3">
          <w:rPr>
            <w:noProof/>
          </w:rPr>
          <w:t>6</w:t>
        </w:r>
        <w:r>
          <w:fldChar w:fldCharType="end"/>
        </w:r>
      </w:p>
    </w:sdtContent>
  </w:sdt>
  <w:p w:rsidR="005E202F" w:rsidRDefault="005E20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33"/>
    <w:rsid w:val="0000064C"/>
    <w:rsid w:val="0000081C"/>
    <w:rsid w:val="00010ADB"/>
    <w:rsid w:val="00021761"/>
    <w:rsid w:val="000318B8"/>
    <w:rsid w:val="00034EDA"/>
    <w:rsid w:val="0003600E"/>
    <w:rsid w:val="00036EAC"/>
    <w:rsid w:val="00037E92"/>
    <w:rsid w:val="0004709F"/>
    <w:rsid w:val="00052B20"/>
    <w:rsid w:val="0006387F"/>
    <w:rsid w:val="00064387"/>
    <w:rsid w:val="00067427"/>
    <w:rsid w:val="00071F56"/>
    <w:rsid w:val="00081201"/>
    <w:rsid w:val="00082D49"/>
    <w:rsid w:val="0008385E"/>
    <w:rsid w:val="00083ADC"/>
    <w:rsid w:val="00086C7A"/>
    <w:rsid w:val="000942C7"/>
    <w:rsid w:val="0009768A"/>
    <w:rsid w:val="000A3D26"/>
    <w:rsid w:val="000B5758"/>
    <w:rsid w:val="000C54A4"/>
    <w:rsid w:val="000C74D2"/>
    <w:rsid w:val="000C7E66"/>
    <w:rsid w:val="000D116B"/>
    <w:rsid w:val="000E3102"/>
    <w:rsid w:val="000E3A8A"/>
    <w:rsid w:val="000E6B98"/>
    <w:rsid w:val="000F3232"/>
    <w:rsid w:val="000F3BA3"/>
    <w:rsid w:val="000F5056"/>
    <w:rsid w:val="00100D96"/>
    <w:rsid w:val="00105398"/>
    <w:rsid w:val="001059F1"/>
    <w:rsid w:val="00105C55"/>
    <w:rsid w:val="00110A46"/>
    <w:rsid w:val="00111F50"/>
    <w:rsid w:val="00115169"/>
    <w:rsid w:val="00117800"/>
    <w:rsid w:val="001207F3"/>
    <w:rsid w:val="00125E75"/>
    <w:rsid w:val="0012770E"/>
    <w:rsid w:val="00135491"/>
    <w:rsid w:val="001400B8"/>
    <w:rsid w:val="00140CFD"/>
    <w:rsid w:val="00141478"/>
    <w:rsid w:val="0014205B"/>
    <w:rsid w:val="00142542"/>
    <w:rsid w:val="0015434B"/>
    <w:rsid w:val="00161BF3"/>
    <w:rsid w:val="00164C5A"/>
    <w:rsid w:val="00166127"/>
    <w:rsid w:val="00171321"/>
    <w:rsid w:val="001743AE"/>
    <w:rsid w:val="0017654C"/>
    <w:rsid w:val="00177E7D"/>
    <w:rsid w:val="00181707"/>
    <w:rsid w:val="001837E5"/>
    <w:rsid w:val="00190CF9"/>
    <w:rsid w:val="00191A33"/>
    <w:rsid w:val="001949C2"/>
    <w:rsid w:val="001A0F69"/>
    <w:rsid w:val="001A2FD0"/>
    <w:rsid w:val="001A5032"/>
    <w:rsid w:val="001A6E90"/>
    <w:rsid w:val="001A71B9"/>
    <w:rsid w:val="001B2A14"/>
    <w:rsid w:val="001B5810"/>
    <w:rsid w:val="001B5EB4"/>
    <w:rsid w:val="001C13E1"/>
    <w:rsid w:val="001C3E4D"/>
    <w:rsid w:val="001C4D13"/>
    <w:rsid w:val="001C4E0B"/>
    <w:rsid w:val="001D12FB"/>
    <w:rsid w:val="001E0B1E"/>
    <w:rsid w:val="001E1C30"/>
    <w:rsid w:val="001E1DDF"/>
    <w:rsid w:val="001E27A2"/>
    <w:rsid w:val="001E4292"/>
    <w:rsid w:val="001E4EB8"/>
    <w:rsid w:val="001F04AD"/>
    <w:rsid w:val="001F1202"/>
    <w:rsid w:val="001F569D"/>
    <w:rsid w:val="00200689"/>
    <w:rsid w:val="00201650"/>
    <w:rsid w:val="002021D5"/>
    <w:rsid w:val="0020578F"/>
    <w:rsid w:val="002128A3"/>
    <w:rsid w:val="0021446A"/>
    <w:rsid w:val="00217E5D"/>
    <w:rsid w:val="002250F8"/>
    <w:rsid w:val="0023657B"/>
    <w:rsid w:val="002368FD"/>
    <w:rsid w:val="002409DB"/>
    <w:rsid w:val="00242C20"/>
    <w:rsid w:val="00246932"/>
    <w:rsid w:val="00247959"/>
    <w:rsid w:val="00251CBD"/>
    <w:rsid w:val="00253ACB"/>
    <w:rsid w:val="0025437E"/>
    <w:rsid w:val="00254C21"/>
    <w:rsid w:val="00257798"/>
    <w:rsid w:val="00264546"/>
    <w:rsid w:val="002666E1"/>
    <w:rsid w:val="0026783B"/>
    <w:rsid w:val="00274CB7"/>
    <w:rsid w:val="00276580"/>
    <w:rsid w:val="00280365"/>
    <w:rsid w:val="00280EC9"/>
    <w:rsid w:val="00285D6C"/>
    <w:rsid w:val="002872D5"/>
    <w:rsid w:val="002876E6"/>
    <w:rsid w:val="00290D45"/>
    <w:rsid w:val="0029119C"/>
    <w:rsid w:val="002A0140"/>
    <w:rsid w:val="002A1399"/>
    <w:rsid w:val="002A390F"/>
    <w:rsid w:val="002B1717"/>
    <w:rsid w:val="002B1B5C"/>
    <w:rsid w:val="002C7FB5"/>
    <w:rsid w:val="002D19D5"/>
    <w:rsid w:val="002D472D"/>
    <w:rsid w:val="002E11C3"/>
    <w:rsid w:val="002E167C"/>
    <w:rsid w:val="002F2209"/>
    <w:rsid w:val="003005D1"/>
    <w:rsid w:val="003026EF"/>
    <w:rsid w:val="003027C8"/>
    <w:rsid w:val="00305A9B"/>
    <w:rsid w:val="003125E5"/>
    <w:rsid w:val="00315DE9"/>
    <w:rsid w:val="0031796F"/>
    <w:rsid w:val="00330295"/>
    <w:rsid w:val="0033565C"/>
    <w:rsid w:val="00337976"/>
    <w:rsid w:val="00343DA7"/>
    <w:rsid w:val="003461D8"/>
    <w:rsid w:val="003550C2"/>
    <w:rsid w:val="003633BE"/>
    <w:rsid w:val="00376B65"/>
    <w:rsid w:val="00377245"/>
    <w:rsid w:val="00380989"/>
    <w:rsid w:val="00382E83"/>
    <w:rsid w:val="003845C4"/>
    <w:rsid w:val="0038483D"/>
    <w:rsid w:val="003A2411"/>
    <w:rsid w:val="003A6327"/>
    <w:rsid w:val="003A6491"/>
    <w:rsid w:val="003A6ABC"/>
    <w:rsid w:val="003B2D21"/>
    <w:rsid w:val="003C1852"/>
    <w:rsid w:val="003C2FC5"/>
    <w:rsid w:val="003D4D07"/>
    <w:rsid w:val="003E356A"/>
    <w:rsid w:val="003E3B4A"/>
    <w:rsid w:val="003E5EFB"/>
    <w:rsid w:val="003E7CD6"/>
    <w:rsid w:val="003F248C"/>
    <w:rsid w:val="003F4E17"/>
    <w:rsid w:val="003F5F27"/>
    <w:rsid w:val="004002A0"/>
    <w:rsid w:val="00400681"/>
    <w:rsid w:val="004079FA"/>
    <w:rsid w:val="00410E32"/>
    <w:rsid w:val="00415475"/>
    <w:rsid w:val="00430125"/>
    <w:rsid w:val="00431D63"/>
    <w:rsid w:val="004356FB"/>
    <w:rsid w:val="00447E08"/>
    <w:rsid w:val="00457656"/>
    <w:rsid w:val="004578B9"/>
    <w:rsid w:val="00464087"/>
    <w:rsid w:val="00466564"/>
    <w:rsid w:val="004671E1"/>
    <w:rsid w:val="00467F45"/>
    <w:rsid w:val="00477CB8"/>
    <w:rsid w:val="00480B0F"/>
    <w:rsid w:val="00490026"/>
    <w:rsid w:val="00491D3E"/>
    <w:rsid w:val="004927F1"/>
    <w:rsid w:val="00496E2C"/>
    <w:rsid w:val="004A1BAC"/>
    <w:rsid w:val="004A74BA"/>
    <w:rsid w:val="004B0901"/>
    <w:rsid w:val="004B44FB"/>
    <w:rsid w:val="004B462A"/>
    <w:rsid w:val="004B488B"/>
    <w:rsid w:val="004B4BB5"/>
    <w:rsid w:val="004B794A"/>
    <w:rsid w:val="004C25FD"/>
    <w:rsid w:val="004C33E2"/>
    <w:rsid w:val="004C4A4F"/>
    <w:rsid w:val="004D1679"/>
    <w:rsid w:val="004D2623"/>
    <w:rsid w:val="004D4B84"/>
    <w:rsid w:val="004E200E"/>
    <w:rsid w:val="004E4BA6"/>
    <w:rsid w:val="004E588C"/>
    <w:rsid w:val="004F01FC"/>
    <w:rsid w:val="004F4F72"/>
    <w:rsid w:val="00503CF0"/>
    <w:rsid w:val="00503D0C"/>
    <w:rsid w:val="00510596"/>
    <w:rsid w:val="00511FCD"/>
    <w:rsid w:val="00527E8A"/>
    <w:rsid w:val="005342B6"/>
    <w:rsid w:val="005352E2"/>
    <w:rsid w:val="00536FF0"/>
    <w:rsid w:val="00542685"/>
    <w:rsid w:val="0054359D"/>
    <w:rsid w:val="0055071F"/>
    <w:rsid w:val="00550A30"/>
    <w:rsid w:val="00552016"/>
    <w:rsid w:val="00561611"/>
    <w:rsid w:val="00565A2D"/>
    <w:rsid w:val="00566B1F"/>
    <w:rsid w:val="00567EFC"/>
    <w:rsid w:val="005754AC"/>
    <w:rsid w:val="00586CF4"/>
    <w:rsid w:val="005870AC"/>
    <w:rsid w:val="005878C2"/>
    <w:rsid w:val="005941B0"/>
    <w:rsid w:val="005A40E2"/>
    <w:rsid w:val="005A6B28"/>
    <w:rsid w:val="005B3F05"/>
    <w:rsid w:val="005B66FD"/>
    <w:rsid w:val="005C16CF"/>
    <w:rsid w:val="005C30B9"/>
    <w:rsid w:val="005C7DDD"/>
    <w:rsid w:val="005D03BA"/>
    <w:rsid w:val="005D0ED7"/>
    <w:rsid w:val="005D0F1F"/>
    <w:rsid w:val="005D3CEF"/>
    <w:rsid w:val="005D6091"/>
    <w:rsid w:val="005D77E5"/>
    <w:rsid w:val="005E0154"/>
    <w:rsid w:val="005E0459"/>
    <w:rsid w:val="005E202F"/>
    <w:rsid w:val="005E3C4C"/>
    <w:rsid w:val="005E68C0"/>
    <w:rsid w:val="005E72BA"/>
    <w:rsid w:val="005F1F42"/>
    <w:rsid w:val="005F4AA5"/>
    <w:rsid w:val="006000FC"/>
    <w:rsid w:val="00600C63"/>
    <w:rsid w:val="0061070F"/>
    <w:rsid w:val="00610BDA"/>
    <w:rsid w:val="00611436"/>
    <w:rsid w:val="00612DD5"/>
    <w:rsid w:val="00617DBA"/>
    <w:rsid w:val="00623280"/>
    <w:rsid w:val="00624113"/>
    <w:rsid w:val="0062664D"/>
    <w:rsid w:val="00627125"/>
    <w:rsid w:val="00634BE7"/>
    <w:rsid w:val="00637A1C"/>
    <w:rsid w:val="00637EC2"/>
    <w:rsid w:val="006403C6"/>
    <w:rsid w:val="00640C6A"/>
    <w:rsid w:val="006416E6"/>
    <w:rsid w:val="0064682A"/>
    <w:rsid w:val="006607CA"/>
    <w:rsid w:val="00664910"/>
    <w:rsid w:val="006658E7"/>
    <w:rsid w:val="00666B76"/>
    <w:rsid w:val="006673AF"/>
    <w:rsid w:val="00667DE0"/>
    <w:rsid w:val="00674B62"/>
    <w:rsid w:val="00675197"/>
    <w:rsid w:val="006806A0"/>
    <w:rsid w:val="00682949"/>
    <w:rsid w:val="00683293"/>
    <w:rsid w:val="00684821"/>
    <w:rsid w:val="0068612C"/>
    <w:rsid w:val="006862C3"/>
    <w:rsid w:val="006916CD"/>
    <w:rsid w:val="0069173F"/>
    <w:rsid w:val="006919DC"/>
    <w:rsid w:val="00692D65"/>
    <w:rsid w:val="006968B3"/>
    <w:rsid w:val="006968C2"/>
    <w:rsid w:val="006970F9"/>
    <w:rsid w:val="006A0527"/>
    <w:rsid w:val="006B1A12"/>
    <w:rsid w:val="006C339F"/>
    <w:rsid w:val="006C5FB8"/>
    <w:rsid w:val="006F2852"/>
    <w:rsid w:val="006F360B"/>
    <w:rsid w:val="00701AD2"/>
    <w:rsid w:val="00701FA6"/>
    <w:rsid w:val="007037EC"/>
    <w:rsid w:val="0070418A"/>
    <w:rsid w:val="00716FE3"/>
    <w:rsid w:val="00720566"/>
    <w:rsid w:val="00720683"/>
    <w:rsid w:val="0072618B"/>
    <w:rsid w:val="00730E05"/>
    <w:rsid w:val="0073760D"/>
    <w:rsid w:val="00740769"/>
    <w:rsid w:val="00740A1A"/>
    <w:rsid w:val="00742FA2"/>
    <w:rsid w:val="007454E8"/>
    <w:rsid w:val="00751E71"/>
    <w:rsid w:val="00752C6B"/>
    <w:rsid w:val="00754536"/>
    <w:rsid w:val="00764E8B"/>
    <w:rsid w:val="00766B53"/>
    <w:rsid w:val="00767D6C"/>
    <w:rsid w:val="00777E33"/>
    <w:rsid w:val="007923D6"/>
    <w:rsid w:val="007A21C0"/>
    <w:rsid w:val="007B1ED1"/>
    <w:rsid w:val="007B263E"/>
    <w:rsid w:val="007B7057"/>
    <w:rsid w:val="007C05DB"/>
    <w:rsid w:val="007C607E"/>
    <w:rsid w:val="007C69B3"/>
    <w:rsid w:val="007D23ED"/>
    <w:rsid w:val="007D6F06"/>
    <w:rsid w:val="007E21DB"/>
    <w:rsid w:val="007F0F57"/>
    <w:rsid w:val="007F1781"/>
    <w:rsid w:val="007F4645"/>
    <w:rsid w:val="007F654E"/>
    <w:rsid w:val="008029E5"/>
    <w:rsid w:val="00803134"/>
    <w:rsid w:val="00804419"/>
    <w:rsid w:val="00807B59"/>
    <w:rsid w:val="00811234"/>
    <w:rsid w:val="008218C9"/>
    <w:rsid w:val="00821B81"/>
    <w:rsid w:val="008236F3"/>
    <w:rsid w:val="008275D4"/>
    <w:rsid w:val="008310D7"/>
    <w:rsid w:val="00832DF2"/>
    <w:rsid w:val="00835D92"/>
    <w:rsid w:val="00847BDC"/>
    <w:rsid w:val="00850BA8"/>
    <w:rsid w:val="00850CA1"/>
    <w:rsid w:val="00854B16"/>
    <w:rsid w:val="00860126"/>
    <w:rsid w:val="00860F43"/>
    <w:rsid w:val="008617B3"/>
    <w:rsid w:val="00867E22"/>
    <w:rsid w:val="0088006A"/>
    <w:rsid w:val="008825B8"/>
    <w:rsid w:val="008828F4"/>
    <w:rsid w:val="00884E35"/>
    <w:rsid w:val="00885761"/>
    <w:rsid w:val="0088637E"/>
    <w:rsid w:val="00892243"/>
    <w:rsid w:val="00895348"/>
    <w:rsid w:val="008A2886"/>
    <w:rsid w:val="008A2D79"/>
    <w:rsid w:val="008B0297"/>
    <w:rsid w:val="008B058B"/>
    <w:rsid w:val="008B0A80"/>
    <w:rsid w:val="008B1F61"/>
    <w:rsid w:val="008B421A"/>
    <w:rsid w:val="008B6FFB"/>
    <w:rsid w:val="008C18C1"/>
    <w:rsid w:val="008C27B0"/>
    <w:rsid w:val="008C4AFC"/>
    <w:rsid w:val="008D0A39"/>
    <w:rsid w:val="008D1D80"/>
    <w:rsid w:val="008D2EFC"/>
    <w:rsid w:val="008D56A5"/>
    <w:rsid w:val="008D6AC1"/>
    <w:rsid w:val="008E1993"/>
    <w:rsid w:val="008E2F0C"/>
    <w:rsid w:val="008E3613"/>
    <w:rsid w:val="008E5A9C"/>
    <w:rsid w:val="008F2EFF"/>
    <w:rsid w:val="008F348F"/>
    <w:rsid w:val="008F39B3"/>
    <w:rsid w:val="008F5596"/>
    <w:rsid w:val="008F734C"/>
    <w:rsid w:val="009031FA"/>
    <w:rsid w:val="009032BB"/>
    <w:rsid w:val="00904C4B"/>
    <w:rsid w:val="00905695"/>
    <w:rsid w:val="00905A67"/>
    <w:rsid w:val="00905ECC"/>
    <w:rsid w:val="00906BD9"/>
    <w:rsid w:val="00910353"/>
    <w:rsid w:val="00910441"/>
    <w:rsid w:val="00911832"/>
    <w:rsid w:val="00913382"/>
    <w:rsid w:val="00913F67"/>
    <w:rsid w:val="00927D4C"/>
    <w:rsid w:val="009367FE"/>
    <w:rsid w:val="00941C8C"/>
    <w:rsid w:val="009449EA"/>
    <w:rsid w:val="0094747B"/>
    <w:rsid w:val="00951E15"/>
    <w:rsid w:val="0095433D"/>
    <w:rsid w:val="00956BE2"/>
    <w:rsid w:val="00962AEF"/>
    <w:rsid w:val="00964F93"/>
    <w:rsid w:val="00972197"/>
    <w:rsid w:val="0097477A"/>
    <w:rsid w:val="00985887"/>
    <w:rsid w:val="00987680"/>
    <w:rsid w:val="0099334C"/>
    <w:rsid w:val="00993AA6"/>
    <w:rsid w:val="00993F34"/>
    <w:rsid w:val="009945C9"/>
    <w:rsid w:val="009973EB"/>
    <w:rsid w:val="009A00CC"/>
    <w:rsid w:val="009A180B"/>
    <w:rsid w:val="009A2F5A"/>
    <w:rsid w:val="009A544B"/>
    <w:rsid w:val="009A7F3C"/>
    <w:rsid w:val="009B3C2D"/>
    <w:rsid w:val="009C3B04"/>
    <w:rsid w:val="009D21A6"/>
    <w:rsid w:val="009E4E3C"/>
    <w:rsid w:val="009E4EB7"/>
    <w:rsid w:val="009F2249"/>
    <w:rsid w:val="009F47F5"/>
    <w:rsid w:val="009F6A82"/>
    <w:rsid w:val="00A02294"/>
    <w:rsid w:val="00A0441B"/>
    <w:rsid w:val="00A048A1"/>
    <w:rsid w:val="00A11132"/>
    <w:rsid w:val="00A12D9C"/>
    <w:rsid w:val="00A12E58"/>
    <w:rsid w:val="00A33C8C"/>
    <w:rsid w:val="00A3515F"/>
    <w:rsid w:val="00A3607E"/>
    <w:rsid w:val="00A543C5"/>
    <w:rsid w:val="00A54B53"/>
    <w:rsid w:val="00A54DF8"/>
    <w:rsid w:val="00A559BB"/>
    <w:rsid w:val="00A65B2C"/>
    <w:rsid w:val="00A666A1"/>
    <w:rsid w:val="00A7612A"/>
    <w:rsid w:val="00A76937"/>
    <w:rsid w:val="00A77E24"/>
    <w:rsid w:val="00A81635"/>
    <w:rsid w:val="00A81D0E"/>
    <w:rsid w:val="00A8386A"/>
    <w:rsid w:val="00A936CB"/>
    <w:rsid w:val="00A96F17"/>
    <w:rsid w:val="00AA0FE5"/>
    <w:rsid w:val="00AA1112"/>
    <w:rsid w:val="00AB5BC0"/>
    <w:rsid w:val="00AC30A6"/>
    <w:rsid w:val="00AC4111"/>
    <w:rsid w:val="00AC4139"/>
    <w:rsid w:val="00AD1B6B"/>
    <w:rsid w:val="00AD4B9F"/>
    <w:rsid w:val="00AE076D"/>
    <w:rsid w:val="00AE40EA"/>
    <w:rsid w:val="00AF126F"/>
    <w:rsid w:val="00AF43E1"/>
    <w:rsid w:val="00B02E10"/>
    <w:rsid w:val="00B049F0"/>
    <w:rsid w:val="00B05B74"/>
    <w:rsid w:val="00B05C78"/>
    <w:rsid w:val="00B06402"/>
    <w:rsid w:val="00B123FA"/>
    <w:rsid w:val="00B25603"/>
    <w:rsid w:val="00B413A6"/>
    <w:rsid w:val="00B416AF"/>
    <w:rsid w:val="00B417EC"/>
    <w:rsid w:val="00B45A39"/>
    <w:rsid w:val="00B47AC3"/>
    <w:rsid w:val="00B54B1A"/>
    <w:rsid w:val="00B56A9D"/>
    <w:rsid w:val="00B61026"/>
    <w:rsid w:val="00B6137C"/>
    <w:rsid w:val="00B63237"/>
    <w:rsid w:val="00B64277"/>
    <w:rsid w:val="00B64A21"/>
    <w:rsid w:val="00B663FC"/>
    <w:rsid w:val="00B71306"/>
    <w:rsid w:val="00B74AAC"/>
    <w:rsid w:val="00B766F5"/>
    <w:rsid w:val="00B76ADC"/>
    <w:rsid w:val="00B7775E"/>
    <w:rsid w:val="00B80730"/>
    <w:rsid w:val="00B82BEF"/>
    <w:rsid w:val="00B93F72"/>
    <w:rsid w:val="00B952CD"/>
    <w:rsid w:val="00B96655"/>
    <w:rsid w:val="00B96C53"/>
    <w:rsid w:val="00B97E16"/>
    <w:rsid w:val="00BA1089"/>
    <w:rsid w:val="00BA2410"/>
    <w:rsid w:val="00BA5B30"/>
    <w:rsid w:val="00BB07AB"/>
    <w:rsid w:val="00BB21CA"/>
    <w:rsid w:val="00BB41B6"/>
    <w:rsid w:val="00BB5165"/>
    <w:rsid w:val="00BB5B84"/>
    <w:rsid w:val="00BC142B"/>
    <w:rsid w:val="00BC50DC"/>
    <w:rsid w:val="00BD3819"/>
    <w:rsid w:val="00BE49FB"/>
    <w:rsid w:val="00BE5E83"/>
    <w:rsid w:val="00BE5F3C"/>
    <w:rsid w:val="00BF03CD"/>
    <w:rsid w:val="00BF181E"/>
    <w:rsid w:val="00BF7138"/>
    <w:rsid w:val="00C02FF5"/>
    <w:rsid w:val="00C12AFE"/>
    <w:rsid w:val="00C2306A"/>
    <w:rsid w:val="00C2683E"/>
    <w:rsid w:val="00C31097"/>
    <w:rsid w:val="00C32C3E"/>
    <w:rsid w:val="00C36828"/>
    <w:rsid w:val="00C419B2"/>
    <w:rsid w:val="00C42441"/>
    <w:rsid w:val="00C44882"/>
    <w:rsid w:val="00C45CEB"/>
    <w:rsid w:val="00C46478"/>
    <w:rsid w:val="00C476D0"/>
    <w:rsid w:val="00C501F8"/>
    <w:rsid w:val="00C50830"/>
    <w:rsid w:val="00C53B61"/>
    <w:rsid w:val="00C70D44"/>
    <w:rsid w:val="00C73183"/>
    <w:rsid w:val="00C73799"/>
    <w:rsid w:val="00C73CD8"/>
    <w:rsid w:val="00C774A3"/>
    <w:rsid w:val="00C82AB5"/>
    <w:rsid w:val="00C8730C"/>
    <w:rsid w:val="00C93187"/>
    <w:rsid w:val="00C95803"/>
    <w:rsid w:val="00C9613E"/>
    <w:rsid w:val="00CA370F"/>
    <w:rsid w:val="00CA465C"/>
    <w:rsid w:val="00CA6D49"/>
    <w:rsid w:val="00CB761A"/>
    <w:rsid w:val="00CC3047"/>
    <w:rsid w:val="00CC7931"/>
    <w:rsid w:val="00CD6C61"/>
    <w:rsid w:val="00CE0F39"/>
    <w:rsid w:val="00CE6E0E"/>
    <w:rsid w:val="00CE72BA"/>
    <w:rsid w:val="00CE7FD8"/>
    <w:rsid w:val="00CF4633"/>
    <w:rsid w:val="00D135B8"/>
    <w:rsid w:val="00D23748"/>
    <w:rsid w:val="00D246F0"/>
    <w:rsid w:val="00D3168D"/>
    <w:rsid w:val="00D34BD7"/>
    <w:rsid w:val="00D357A3"/>
    <w:rsid w:val="00D42849"/>
    <w:rsid w:val="00D43F26"/>
    <w:rsid w:val="00D44A22"/>
    <w:rsid w:val="00D620F5"/>
    <w:rsid w:val="00D62198"/>
    <w:rsid w:val="00D642A2"/>
    <w:rsid w:val="00D65641"/>
    <w:rsid w:val="00D66E58"/>
    <w:rsid w:val="00D67A96"/>
    <w:rsid w:val="00D717B2"/>
    <w:rsid w:val="00D71F6C"/>
    <w:rsid w:val="00D73CAC"/>
    <w:rsid w:val="00D8424F"/>
    <w:rsid w:val="00D856A5"/>
    <w:rsid w:val="00D861E5"/>
    <w:rsid w:val="00D92213"/>
    <w:rsid w:val="00DA4567"/>
    <w:rsid w:val="00DB49B4"/>
    <w:rsid w:val="00DB5C40"/>
    <w:rsid w:val="00DC19CA"/>
    <w:rsid w:val="00DC2C7A"/>
    <w:rsid w:val="00DC6837"/>
    <w:rsid w:val="00DD43EB"/>
    <w:rsid w:val="00DE0B31"/>
    <w:rsid w:val="00DE1BC9"/>
    <w:rsid w:val="00DE52A4"/>
    <w:rsid w:val="00DE5D41"/>
    <w:rsid w:val="00DE71FF"/>
    <w:rsid w:val="00DF1023"/>
    <w:rsid w:val="00DF78D4"/>
    <w:rsid w:val="00E07BA3"/>
    <w:rsid w:val="00E11604"/>
    <w:rsid w:val="00E158F5"/>
    <w:rsid w:val="00E16197"/>
    <w:rsid w:val="00E204DB"/>
    <w:rsid w:val="00E24332"/>
    <w:rsid w:val="00E26923"/>
    <w:rsid w:val="00E32B3C"/>
    <w:rsid w:val="00E33152"/>
    <w:rsid w:val="00E41320"/>
    <w:rsid w:val="00E420D1"/>
    <w:rsid w:val="00E570E2"/>
    <w:rsid w:val="00E57F24"/>
    <w:rsid w:val="00E63605"/>
    <w:rsid w:val="00E6616A"/>
    <w:rsid w:val="00E67355"/>
    <w:rsid w:val="00E72DBC"/>
    <w:rsid w:val="00E74A3F"/>
    <w:rsid w:val="00E772D8"/>
    <w:rsid w:val="00E77EC0"/>
    <w:rsid w:val="00E85E58"/>
    <w:rsid w:val="00E95852"/>
    <w:rsid w:val="00EA06D0"/>
    <w:rsid w:val="00EA1E24"/>
    <w:rsid w:val="00EA797D"/>
    <w:rsid w:val="00EB004E"/>
    <w:rsid w:val="00EB3DD4"/>
    <w:rsid w:val="00EB7D0A"/>
    <w:rsid w:val="00EC1CE4"/>
    <w:rsid w:val="00EC243C"/>
    <w:rsid w:val="00EC47C1"/>
    <w:rsid w:val="00ED5826"/>
    <w:rsid w:val="00ED5D3B"/>
    <w:rsid w:val="00ED6968"/>
    <w:rsid w:val="00ED6EE5"/>
    <w:rsid w:val="00EE48E5"/>
    <w:rsid w:val="00EE7298"/>
    <w:rsid w:val="00EF205F"/>
    <w:rsid w:val="00F11022"/>
    <w:rsid w:val="00F14296"/>
    <w:rsid w:val="00F302B5"/>
    <w:rsid w:val="00F3288B"/>
    <w:rsid w:val="00F37DB8"/>
    <w:rsid w:val="00F417C6"/>
    <w:rsid w:val="00F42A54"/>
    <w:rsid w:val="00F42F23"/>
    <w:rsid w:val="00F44673"/>
    <w:rsid w:val="00F557E1"/>
    <w:rsid w:val="00F6029F"/>
    <w:rsid w:val="00F67825"/>
    <w:rsid w:val="00F7332B"/>
    <w:rsid w:val="00F77863"/>
    <w:rsid w:val="00F8444A"/>
    <w:rsid w:val="00F871E5"/>
    <w:rsid w:val="00F92267"/>
    <w:rsid w:val="00F933BD"/>
    <w:rsid w:val="00F933CD"/>
    <w:rsid w:val="00F97F41"/>
    <w:rsid w:val="00FA1E7E"/>
    <w:rsid w:val="00FA6D27"/>
    <w:rsid w:val="00FA72A4"/>
    <w:rsid w:val="00FB0AFA"/>
    <w:rsid w:val="00FC26F8"/>
    <w:rsid w:val="00FC3FD3"/>
    <w:rsid w:val="00FD1C4F"/>
    <w:rsid w:val="00FD1D6C"/>
    <w:rsid w:val="00FD2734"/>
    <w:rsid w:val="00FD3584"/>
    <w:rsid w:val="00FE0B24"/>
    <w:rsid w:val="00FE328D"/>
    <w:rsid w:val="00FE7CB6"/>
    <w:rsid w:val="00FF10B5"/>
    <w:rsid w:val="00FF2348"/>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1E86"/>
  <w15:docId w15:val="{1E29C1F6-EB57-46C0-942C-933A4D3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77E33"/>
    <w:rPr>
      <w:color w:val="0000FF" w:themeColor="hyperlink"/>
      <w:u w:val="single"/>
    </w:rPr>
  </w:style>
  <w:style w:type="paragraph" w:customStyle="1" w:styleId="ConsPlusNormal">
    <w:name w:val="ConsPlusNormal"/>
    <w:rsid w:val="008825B8"/>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character" w:styleId="a5">
    <w:name w:val="footnote reference"/>
    <w:semiHidden/>
    <w:rsid w:val="008825B8"/>
    <w:rPr>
      <w:vertAlign w:val="superscript"/>
    </w:rPr>
  </w:style>
  <w:style w:type="paragraph" w:styleId="a6">
    <w:name w:val="header"/>
    <w:basedOn w:val="a"/>
    <w:link w:val="a7"/>
    <w:uiPriority w:val="99"/>
    <w:unhideWhenUsed/>
    <w:rsid w:val="00951E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E15"/>
  </w:style>
  <w:style w:type="paragraph" w:styleId="a8">
    <w:name w:val="footer"/>
    <w:basedOn w:val="a"/>
    <w:link w:val="a9"/>
    <w:uiPriority w:val="99"/>
    <w:unhideWhenUsed/>
    <w:rsid w:val="00951E1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E15"/>
  </w:style>
  <w:style w:type="paragraph" w:styleId="aa">
    <w:name w:val="Balloon Text"/>
    <w:basedOn w:val="a"/>
    <w:link w:val="ab"/>
    <w:uiPriority w:val="99"/>
    <w:semiHidden/>
    <w:unhideWhenUsed/>
    <w:rsid w:val="0089534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95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nkrot.gov.by/Debtors/DebtorItem/162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OKSANA</cp:lastModifiedBy>
  <cp:revision>6</cp:revision>
  <cp:lastPrinted>2021-07-12T15:00:00Z</cp:lastPrinted>
  <dcterms:created xsi:type="dcterms:W3CDTF">2021-06-28T08:23:00Z</dcterms:created>
  <dcterms:modified xsi:type="dcterms:W3CDTF">2021-07-12T15:11:00Z</dcterms:modified>
</cp:coreProperties>
</file>