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CE1035" w:rsidRPr="00CA5DD2" w:rsidRDefault="004043B4" w:rsidP="00CE1035">
      <w:pPr>
        <w:rPr>
          <w:b/>
          <w:i/>
          <w:color w:val="000000" w:themeColor="text1"/>
          <w:sz w:val="26"/>
          <w:szCs w:val="26"/>
        </w:rPr>
      </w:pPr>
      <w:bookmarkStart w:id="0" w:name="_GoBack"/>
      <w:r w:rsidRPr="00CA5DD2">
        <w:rPr>
          <w:b/>
          <w:i/>
          <w:color w:val="000000" w:themeColor="text1"/>
          <w:sz w:val="26"/>
          <w:szCs w:val="26"/>
        </w:rPr>
        <w:t xml:space="preserve">Исх. № </w:t>
      </w:r>
      <w:r w:rsidR="00CA5DD2" w:rsidRPr="00CA5DD2">
        <w:rPr>
          <w:b/>
          <w:i/>
          <w:color w:val="000000" w:themeColor="text1"/>
          <w:sz w:val="26"/>
          <w:szCs w:val="26"/>
          <w:lang w:val="en-US"/>
        </w:rPr>
        <w:t>267</w:t>
      </w:r>
      <w:r w:rsidRPr="00CA5DD2">
        <w:rPr>
          <w:b/>
          <w:i/>
          <w:color w:val="000000" w:themeColor="text1"/>
          <w:sz w:val="26"/>
          <w:szCs w:val="26"/>
        </w:rPr>
        <w:t xml:space="preserve"> от </w:t>
      </w:r>
      <w:r w:rsidR="00CA5DD2" w:rsidRPr="00CA5DD2">
        <w:rPr>
          <w:b/>
          <w:i/>
          <w:color w:val="000000" w:themeColor="text1"/>
          <w:sz w:val="26"/>
          <w:szCs w:val="26"/>
          <w:lang w:val="en-US"/>
        </w:rPr>
        <w:t>23</w:t>
      </w:r>
      <w:r w:rsidR="006A2BEA" w:rsidRPr="00CA5DD2">
        <w:rPr>
          <w:b/>
          <w:i/>
          <w:color w:val="000000" w:themeColor="text1"/>
          <w:sz w:val="26"/>
          <w:szCs w:val="26"/>
        </w:rPr>
        <w:t>.0</w:t>
      </w:r>
      <w:r w:rsidR="00CA5DD2" w:rsidRPr="00CA5DD2">
        <w:rPr>
          <w:b/>
          <w:i/>
          <w:color w:val="000000" w:themeColor="text1"/>
          <w:sz w:val="26"/>
          <w:szCs w:val="26"/>
          <w:lang w:val="en-US"/>
        </w:rPr>
        <w:t>5</w:t>
      </w:r>
      <w:r w:rsidR="000D0F43" w:rsidRPr="00CA5DD2">
        <w:rPr>
          <w:b/>
          <w:i/>
          <w:color w:val="000000" w:themeColor="text1"/>
          <w:sz w:val="26"/>
          <w:szCs w:val="26"/>
        </w:rPr>
        <w:t>.2016</w:t>
      </w:r>
      <w:r w:rsidR="00CE1035" w:rsidRPr="00CA5DD2">
        <w:rPr>
          <w:b/>
          <w:i/>
          <w:color w:val="000000" w:themeColor="text1"/>
          <w:sz w:val="26"/>
          <w:szCs w:val="26"/>
        </w:rPr>
        <w:t xml:space="preserve"> </w:t>
      </w:r>
      <w:r w:rsidR="0084200A" w:rsidRPr="00CA5DD2">
        <w:rPr>
          <w:b/>
          <w:i/>
          <w:color w:val="000000" w:themeColor="text1"/>
          <w:sz w:val="26"/>
          <w:szCs w:val="26"/>
        </w:rPr>
        <w:t>года</w:t>
      </w:r>
    </w:p>
    <w:bookmarkEnd w:id="0"/>
    <w:p w:rsidR="00CE1035" w:rsidRPr="00CE1035" w:rsidRDefault="004043B4" w:rsidP="001E22F2">
      <w:pPr>
        <w:ind w:left="5529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Эк</w:t>
      </w:r>
      <w:r w:rsidR="00CE1035">
        <w:rPr>
          <w:b/>
          <w:shd w:val="clear" w:color="auto" w:fill="FFFFFF"/>
        </w:rPr>
        <w:t>ономический суд Минской области</w:t>
      </w:r>
    </w:p>
    <w:p w:rsidR="004043B4" w:rsidRPr="0084200A" w:rsidRDefault="00CE1035" w:rsidP="001E22F2">
      <w:pPr>
        <w:ind w:left="5529"/>
        <w:rPr>
          <w:b/>
          <w:color w:val="FF0000"/>
          <w:sz w:val="28"/>
          <w:szCs w:val="28"/>
        </w:rPr>
      </w:pPr>
      <w:r w:rsidRPr="0084200A">
        <w:rPr>
          <w:b/>
          <w:shd w:val="clear" w:color="auto" w:fill="FFFFFF"/>
        </w:rPr>
        <w:t xml:space="preserve">Судье </w:t>
      </w:r>
      <w:proofErr w:type="spellStart"/>
      <w:r w:rsidRPr="0084200A">
        <w:rPr>
          <w:b/>
          <w:shd w:val="clear" w:color="auto" w:fill="FFFFFF"/>
        </w:rPr>
        <w:t>Горонкову</w:t>
      </w:r>
      <w:proofErr w:type="spellEnd"/>
      <w:r w:rsidRPr="0084200A">
        <w:rPr>
          <w:b/>
          <w:shd w:val="clear" w:color="auto" w:fill="FFFFFF"/>
        </w:rPr>
        <w:t xml:space="preserve"> М.П</w:t>
      </w:r>
      <w:r w:rsidR="004043B4" w:rsidRPr="0084200A">
        <w:rPr>
          <w:b/>
          <w:shd w:val="clear" w:color="auto" w:fill="FFFFFF"/>
        </w:rPr>
        <w:t>.</w:t>
      </w:r>
    </w:p>
    <w:p w:rsidR="004043B4" w:rsidRDefault="004043B4" w:rsidP="001E22F2">
      <w:pPr>
        <w:ind w:left="5529"/>
        <w:rPr>
          <w:shd w:val="clear" w:color="auto" w:fill="FFFFFF"/>
        </w:rPr>
      </w:pPr>
      <w:r w:rsidRPr="00CE1035">
        <w:rPr>
          <w:shd w:val="clear" w:color="auto" w:fill="FFFFFF"/>
        </w:rPr>
        <w:t>По делу №141-5</w:t>
      </w:r>
      <w:r w:rsidR="00DE27B2">
        <w:rPr>
          <w:shd w:val="clear" w:color="auto" w:fill="FFFFFF"/>
        </w:rPr>
        <w:t>/6</w:t>
      </w:r>
      <w:r w:rsidRPr="00CE1035">
        <w:rPr>
          <w:shd w:val="clear" w:color="auto" w:fill="FFFFFF"/>
        </w:rPr>
        <w:t>Б/2015</w:t>
      </w:r>
    </w:p>
    <w:p w:rsidR="00CE1035" w:rsidRDefault="00CE1035" w:rsidP="001E22F2">
      <w:pPr>
        <w:ind w:left="5529"/>
        <w:rPr>
          <w:shd w:val="clear" w:color="auto" w:fill="FFFFFF"/>
        </w:rPr>
      </w:pPr>
    </w:p>
    <w:p w:rsidR="00CE1035" w:rsidRPr="00CE1035" w:rsidRDefault="00CE1035" w:rsidP="001E22F2">
      <w:pPr>
        <w:ind w:left="5529"/>
        <w:rPr>
          <w:shd w:val="clear" w:color="auto" w:fill="FFFFFF"/>
        </w:rPr>
      </w:pPr>
      <w:r w:rsidRPr="00CE1035">
        <w:rPr>
          <w:b/>
          <w:shd w:val="clear" w:color="auto" w:fill="FFFFFF"/>
        </w:rPr>
        <w:t>Конкурсные кредиторы</w:t>
      </w:r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согласно реестра</w:t>
      </w:r>
      <w:proofErr w:type="gramEnd"/>
      <w:r>
        <w:rPr>
          <w:shd w:val="clear" w:color="auto" w:fill="FFFFFF"/>
        </w:rPr>
        <w:t>)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6247C6" w:rsidRDefault="004043B4" w:rsidP="004043B4">
      <w:pPr>
        <w:ind w:firstLine="720"/>
        <w:jc w:val="center"/>
        <w:rPr>
          <w:b/>
        </w:rPr>
      </w:pPr>
      <w:r w:rsidRPr="006247C6">
        <w:rPr>
          <w:b/>
        </w:rPr>
        <w:t>Отчет</w:t>
      </w:r>
    </w:p>
    <w:p w:rsidR="008217B8" w:rsidRDefault="004043B4" w:rsidP="001E22F2">
      <w:pPr>
        <w:ind w:firstLine="720"/>
        <w:jc w:val="center"/>
        <w:rPr>
          <w:b/>
        </w:rPr>
      </w:pPr>
      <w:r w:rsidRPr="006247C6">
        <w:rPr>
          <w:b/>
        </w:rPr>
        <w:t>о деятельности управляющего в деле о бан</w:t>
      </w:r>
      <w:r w:rsidR="00C430B4" w:rsidRPr="006247C6">
        <w:rPr>
          <w:b/>
        </w:rPr>
        <w:t>к</w:t>
      </w:r>
      <w:r w:rsidR="001E22F2">
        <w:rPr>
          <w:b/>
        </w:rPr>
        <w:t xml:space="preserve">ротстве ООО «ИнАксон» </w:t>
      </w:r>
    </w:p>
    <w:p w:rsidR="004043B4" w:rsidRDefault="001E22F2" w:rsidP="001E22F2">
      <w:pPr>
        <w:ind w:firstLine="720"/>
        <w:jc w:val="center"/>
        <w:rPr>
          <w:b/>
        </w:rPr>
      </w:pPr>
      <w:r>
        <w:rPr>
          <w:b/>
        </w:rPr>
        <w:t xml:space="preserve">за </w:t>
      </w:r>
      <w:r w:rsidR="00AB4990">
        <w:rPr>
          <w:b/>
        </w:rPr>
        <w:t xml:space="preserve">апрель </w:t>
      </w:r>
      <w:r w:rsidR="00CE1035">
        <w:rPr>
          <w:b/>
        </w:rPr>
        <w:t>месяц 2016</w:t>
      </w:r>
      <w:r w:rsidR="00A419B0" w:rsidRPr="006247C6">
        <w:rPr>
          <w:b/>
        </w:rPr>
        <w:t xml:space="preserve"> </w:t>
      </w:r>
      <w:r w:rsidR="004043B4" w:rsidRPr="006247C6">
        <w:rPr>
          <w:b/>
        </w:rPr>
        <w:t xml:space="preserve">года. </w:t>
      </w:r>
    </w:p>
    <w:p w:rsidR="00794764" w:rsidRPr="006247C6" w:rsidRDefault="00794764" w:rsidP="001E22F2">
      <w:pPr>
        <w:ind w:firstLine="720"/>
        <w:jc w:val="center"/>
        <w:rPr>
          <w:b/>
        </w:rPr>
      </w:pPr>
    </w:p>
    <w:p w:rsidR="004043B4" w:rsidRDefault="004043B4" w:rsidP="004043B4">
      <w:pPr>
        <w:ind w:firstLine="360"/>
        <w:jc w:val="both"/>
      </w:pPr>
      <w:r w:rsidRPr="006B1139">
        <w:t>Определением Экономического суда Минской области от 22.07.2015 года по делу №141-5Б/2015 в отношении Общества с ограниченной ответственностью «ИнАксон»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6B1139">
        <w:t>ии ООО</w:t>
      </w:r>
      <w:proofErr w:type="gramEnd"/>
      <w:r w:rsidRPr="006B1139">
        <w:t xml:space="preserve"> «ИнАксон» банкротом и открытии в отношении него ликвидационного производства. Срок ликвидационного производства до 14.10.2016 г.</w:t>
      </w:r>
    </w:p>
    <w:p w:rsidR="00AB4990" w:rsidRPr="00AB4990" w:rsidRDefault="00AB4990" w:rsidP="00AB4990">
      <w:pPr>
        <w:ind w:firstLine="360"/>
        <w:jc w:val="both"/>
      </w:pPr>
      <w:r w:rsidRPr="00AB4990">
        <w:t>Экономическим судом Минской области по ходатайству управляющего приостановлено дело по иску управляющег</w:t>
      </w:r>
      <w:proofErr w:type="gramStart"/>
      <w:r w:rsidRPr="00AB4990">
        <w:t>о ООО</w:t>
      </w:r>
      <w:proofErr w:type="gramEnd"/>
      <w:r w:rsidRPr="00AB4990">
        <w:t xml:space="preserve"> «</w:t>
      </w:r>
      <w:proofErr w:type="spellStart"/>
      <w:r w:rsidRPr="00AB4990">
        <w:t>ИнАксон</w:t>
      </w:r>
      <w:proofErr w:type="spellEnd"/>
      <w:r w:rsidRPr="00AB4990">
        <w:t xml:space="preserve">» к </w:t>
      </w:r>
      <w:proofErr w:type="spellStart"/>
      <w:r w:rsidRPr="00AB4990">
        <w:t>Комолову</w:t>
      </w:r>
      <w:proofErr w:type="spellEnd"/>
      <w:r w:rsidRPr="00AB4990">
        <w:t xml:space="preserve"> С.Ф, </w:t>
      </w:r>
      <w:proofErr w:type="spellStart"/>
      <w:r w:rsidRPr="00AB4990">
        <w:t>Комоловой</w:t>
      </w:r>
      <w:proofErr w:type="spellEnd"/>
      <w:r w:rsidRPr="00AB4990">
        <w:t xml:space="preserve"> Г.П., Лебедеву В.А., а также ИП Коле</w:t>
      </w:r>
      <w:r>
        <w:t>с</w:t>
      </w:r>
      <w:r w:rsidRPr="00AB4990">
        <w:t>никову Ю.Б. о привлечении к субсидиарной ответственности по обязательствам ООО «</w:t>
      </w:r>
      <w:proofErr w:type="spellStart"/>
      <w:r w:rsidRPr="00AB4990">
        <w:t>ИнАксон</w:t>
      </w:r>
      <w:proofErr w:type="spellEnd"/>
      <w:r w:rsidRPr="00AB4990">
        <w:t>».</w:t>
      </w:r>
    </w:p>
    <w:p w:rsidR="00AB4990" w:rsidRDefault="00441538" w:rsidP="004043B4">
      <w:pPr>
        <w:ind w:firstLine="360"/>
        <w:jc w:val="both"/>
      </w:pPr>
      <w:r>
        <w:t xml:space="preserve">07.04.2016 г. </w:t>
      </w:r>
      <w:r w:rsidRPr="00441538">
        <w:t xml:space="preserve">состоялось </w:t>
      </w:r>
      <w:r w:rsidR="00467CD8">
        <w:t>вне</w:t>
      </w:r>
      <w:r w:rsidRPr="00441538">
        <w:t xml:space="preserve">очередное </w:t>
      </w:r>
      <w:r>
        <w:t xml:space="preserve">общее </w:t>
      </w:r>
      <w:r w:rsidRPr="00441538">
        <w:t xml:space="preserve">собрание </w:t>
      </w:r>
      <w:r>
        <w:t>кредиторов ООО «</w:t>
      </w:r>
      <w:proofErr w:type="spellStart"/>
      <w:r>
        <w:t>ИнАксон</w:t>
      </w:r>
      <w:proofErr w:type="spellEnd"/>
      <w:r>
        <w:t xml:space="preserve">» </w:t>
      </w:r>
      <w:r w:rsidRPr="00441538">
        <w:t xml:space="preserve">по </w:t>
      </w:r>
      <w:r>
        <w:t>утверждению цены по реализации изолированных помещений, принадлежащих ООО «</w:t>
      </w:r>
      <w:proofErr w:type="spellStart"/>
      <w:r>
        <w:t>ИнАксон</w:t>
      </w:r>
      <w:proofErr w:type="spellEnd"/>
      <w:r>
        <w:t>». На собрании было принято решение о не выставлении имуществ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ИнАксон</w:t>
      </w:r>
      <w:proofErr w:type="spellEnd"/>
      <w:r>
        <w:t>» на вторые повторные торги.</w:t>
      </w:r>
      <w:r w:rsidR="00467CD8">
        <w:t xml:space="preserve"> Кроме того, на собрании было принято решение о назначении очередного собрания кредиторов ООО «</w:t>
      </w:r>
      <w:proofErr w:type="spellStart"/>
      <w:r w:rsidR="00467CD8">
        <w:t>ИнАксон</w:t>
      </w:r>
      <w:proofErr w:type="spellEnd"/>
      <w:r w:rsidR="00467CD8">
        <w:t>» на 21.04.2016 г.</w:t>
      </w:r>
    </w:p>
    <w:p w:rsidR="00441538" w:rsidRDefault="00467CD8" w:rsidP="004043B4">
      <w:pPr>
        <w:ind w:firstLine="360"/>
        <w:jc w:val="both"/>
      </w:pPr>
      <w:r>
        <w:t>11.04.2016 г. по электронной почте в адрес управляющего поступило коммерческое предложение по приобретению имуществ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ИнАксон</w:t>
      </w:r>
      <w:proofErr w:type="spellEnd"/>
      <w:r>
        <w:t>». Заявитель готов приобрести имущество, принадлежащее ООО «</w:t>
      </w:r>
      <w:proofErr w:type="spellStart"/>
      <w:r>
        <w:t>ИнАксон</w:t>
      </w:r>
      <w:proofErr w:type="spellEnd"/>
      <w:r>
        <w:t>» за 1 200 000 000 руб. при этом обосновав предложенную цену.</w:t>
      </w:r>
    </w:p>
    <w:p w:rsidR="004F5A4B" w:rsidRDefault="00AB4990" w:rsidP="00422B9C">
      <w:pPr>
        <w:ind w:firstLine="360"/>
        <w:jc w:val="both"/>
      </w:pPr>
      <w:r>
        <w:t>Н</w:t>
      </w:r>
      <w:r w:rsidR="004F5A4B">
        <w:t>а рассмотрении управляющег</w:t>
      </w:r>
      <w:proofErr w:type="gramStart"/>
      <w:r w:rsidR="004F5A4B">
        <w:t>о ООО</w:t>
      </w:r>
      <w:proofErr w:type="gramEnd"/>
      <w:r w:rsidR="004F5A4B">
        <w:t xml:space="preserve"> «Третий Полюс» находится акт сверки взаимных расчетов ООО ИнАксон» и ООО «Третий Полюс», который был подготовлен управляющим и направлен в адрес  управляющего ООО «Третий Полюс». По состоянию на 3</w:t>
      </w:r>
      <w:r w:rsidR="00467CD8">
        <w:t>0</w:t>
      </w:r>
      <w:r w:rsidR="004F5A4B">
        <w:t>.0</w:t>
      </w:r>
      <w:r w:rsidR="00467CD8">
        <w:t>4</w:t>
      </w:r>
      <w:r w:rsidR="004F5A4B">
        <w:t>.2016</w:t>
      </w:r>
      <w:r w:rsidR="00467CD8">
        <w:t xml:space="preserve"> </w:t>
      </w:r>
      <w:r w:rsidR="004F5A4B">
        <w:t>года акт сверки расчетов со сторон</w:t>
      </w:r>
      <w:proofErr w:type="gramStart"/>
      <w:r w:rsidR="004F5A4B">
        <w:t>ы ООО</w:t>
      </w:r>
      <w:proofErr w:type="gramEnd"/>
      <w:r w:rsidR="004F5A4B">
        <w:t xml:space="preserve"> «Третий Полюс» в адрес управляющего ООО «</w:t>
      </w:r>
      <w:proofErr w:type="spellStart"/>
      <w:r w:rsidR="004F5A4B">
        <w:t>ИнАксон</w:t>
      </w:r>
      <w:proofErr w:type="spellEnd"/>
      <w:r w:rsidR="004F5A4B">
        <w:t>» не поступал.</w:t>
      </w:r>
    </w:p>
    <w:p w:rsidR="00A11AA6" w:rsidRPr="00A11AA6" w:rsidRDefault="00A11AA6" w:rsidP="00A11AA6">
      <w:pPr>
        <w:ind w:firstLine="360"/>
        <w:jc w:val="both"/>
      </w:pPr>
      <w:r w:rsidRPr="00A11AA6">
        <w:t>21.04.2016</w:t>
      </w:r>
      <w:r>
        <w:t xml:space="preserve"> </w:t>
      </w:r>
      <w:r w:rsidRPr="00A11AA6">
        <w:t>года состоялось общее собрание кредиторов ООО «</w:t>
      </w:r>
      <w:proofErr w:type="spellStart"/>
      <w:r w:rsidRPr="00A11AA6">
        <w:t>ИнАксон</w:t>
      </w:r>
      <w:proofErr w:type="spellEnd"/>
      <w:r w:rsidRPr="00A11AA6">
        <w:t>», на повестку дня которого были вынесены следующие вопросы:</w:t>
      </w:r>
    </w:p>
    <w:p w:rsidR="00A11AA6" w:rsidRPr="00A11AA6" w:rsidRDefault="00A11AA6" w:rsidP="00A11AA6">
      <w:pPr>
        <w:ind w:firstLine="360"/>
        <w:jc w:val="both"/>
      </w:pPr>
      <w:r w:rsidRPr="00A11AA6">
        <w:t>1. О проведении вторых повторных торгов</w:t>
      </w:r>
    </w:p>
    <w:p w:rsidR="00A11AA6" w:rsidRPr="00A11AA6" w:rsidRDefault="00A11AA6" w:rsidP="00A11AA6">
      <w:pPr>
        <w:numPr>
          <w:ilvl w:val="0"/>
          <w:numId w:val="1"/>
        </w:numPr>
        <w:jc w:val="both"/>
      </w:pPr>
      <w:r w:rsidRPr="00A11AA6">
        <w:t>О снижении начальной цены реализации недвижимого имущества, принадлежащег</w:t>
      </w:r>
      <w:proofErr w:type="gramStart"/>
      <w:r w:rsidRPr="00A11AA6">
        <w:t>о ООО</w:t>
      </w:r>
      <w:proofErr w:type="gramEnd"/>
      <w:r w:rsidRPr="00A11AA6">
        <w:t xml:space="preserve"> «</w:t>
      </w:r>
      <w:proofErr w:type="spellStart"/>
      <w:r w:rsidRPr="00A11AA6">
        <w:t>ИнАксон</w:t>
      </w:r>
      <w:proofErr w:type="spellEnd"/>
      <w:r w:rsidRPr="00A11AA6">
        <w:t>» на вторых повторных торгах</w:t>
      </w:r>
    </w:p>
    <w:p w:rsidR="00A11AA6" w:rsidRPr="00A11AA6" w:rsidRDefault="00A11AA6" w:rsidP="00A11AA6">
      <w:pPr>
        <w:numPr>
          <w:ilvl w:val="0"/>
          <w:numId w:val="1"/>
        </w:numPr>
        <w:jc w:val="both"/>
      </w:pPr>
      <w:r w:rsidRPr="00A11AA6">
        <w:t>О принятии нереализованного недвижимого имуществ</w:t>
      </w:r>
      <w:proofErr w:type="gramStart"/>
      <w:r w:rsidRPr="00A11AA6">
        <w:t>а ООО</w:t>
      </w:r>
      <w:proofErr w:type="gramEnd"/>
      <w:r w:rsidRPr="00A11AA6">
        <w:t xml:space="preserve"> «</w:t>
      </w:r>
      <w:proofErr w:type="spellStart"/>
      <w:r w:rsidRPr="00A11AA6">
        <w:t>ИнАксон</w:t>
      </w:r>
      <w:proofErr w:type="spellEnd"/>
      <w:r w:rsidRPr="00A11AA6">
        <w:t>» в счет погашения требований кредиторов, его распределении между ними и размере погашенных требований.</w:t>
      </w:r>
    </w:p>
    <w:p w:rsidR="00A11AA6" w:rsidRPr="00A11AA6" w:rsidRDefault="00A11AA6" w:rsidP="00A11AA6">
      <w:pPr>
        <w:numPr>
          <w:ilvl w:val="0"/>
          <w:numId w:val="1"/>
        </w:numPr>
        <w:jc w:val="both"/>
      </w:pPr>
      <w:proofErr w:type="gramStart"/>
      <w:r w:rsidRPr="00A11AA6">
        <w:t>Разное</w:t>
      </w:r>
      <w:proofErr w:type="gramEnd"/>
      <w:r w:rsidRPr="00A11AA6">
        <w:t xml:space="preserve"> (при наличии).</w:t>
      </w:r>
    </w:p>
    <w:p w:rsidR="00A11AA6" w:rsidRPr="00A11AA6" w:rsidRDefault="00A11AA6" w:rsidP="00A11AA6">
      <w:pPr>
        <w:ind w:firstLine="360"/>
        <w:jc w:val="both"/>
      </w:pPr>
      <w:r w:rsidRPr="00A11AA6">
        <w:t>Вопрос под номер три в повестку дня собрания 21.04.2016</w:t>
      </w:r>
      <w:r>
        <w:t xml:space="preserve"> </w:t>
      </w:r>
      <w:r w:rsidRPr="00A11AA6">
        <w:t>года был включен по требованию кредитора, обладающего 93.94% голосов по реестру.</w:t>
      </w:r>
    </w:p>
    <w:p w:rsidR="00A11AA6" w:rsidRPr="00A11AA6" w:rsidRDefault="00A11AA6" w:rsidP="00A11AA6">
      <w:pPr>
        <w:ind w:firstLine="360"/>
        <w:jc w:val="both"/>
      </w:pPr>
      <w:r w:rsidRPr="00A11AA6">
        <w:lastRenderedPageBreak/>
        <w:t>Требование кредитора о передаче нереализованного недвижимого имущества противоречит части 3 и части 4 ст.150 Закона Республики Беларусь «Об экономической несостоятельности (банкротстве)» (далее – Закон).</w:t>
      </w:r>
    </w:p>
    <w:p w:rsidR="00A11AA6" w:rsidRPr="00A11AA6" w:rsidRDefault="00A11AA6" w:rsidP="00A11AA6">
      <w:pPr>
        <w:ind w:firstLine="360"/>
        <w:jc w:val="both"/>
      </w:pPr>
      <w:r w:rsidRPr="00A11AA6">
        <w:t>Из смысла части 3 ст.150 Закона следует, что управляющий предлагает кредиторам в счет погашения их требований имущество, которое предлагалось к продаже, но не было продано в ходе ликвидационного производства.</w:t>
      </w:r>
    </w:p>
    <w:p w:rsidR="00A11AA6" w:rsidRDefault="00A11AA6" w:rsidP="00A11AA6">
      <w:pPr>
        <w:ind w:firstLine="360"/>
        <w:jc w:val="both"/>
      </w:pPr>
      <w:r w:rsidRPr="00A11AA6">
        <w:t>В соответствии с решением экономического суда Минской области от 16.10.2015</w:t>
      </w:r>
      <w:r>
        <w:t xml:space="preserve"> </w:t>
      </w:r>
      <w:r w:rsidRPr="00A11AA6">
        <w:t>года по делу №141-5Б/2015 срок ликвидационного производства в отношен</w:t>
      </w:r>
      <w:proofErr w:type="gramStart"/>
      <w:r w:rsidRPr="00A11AA6">
        <w:t>ии ООО</w:t>
      </w:r>
      <w:proofErr w:type="gramEnd"/>
      <w:r w:rsidRPr="00A11AA6">
        <w:t xml:space="preserve"> «</w:t>
      </w:r>
      <w:proofErr w:type="spellStart"/>
      <w:r w:rsidRPr="00A11AA6">
        <w:t>ИнАксон</w:t>
      </w:r>
      <w:proofErr w:type="spellEnd"/>
      <w:r w:rsidRPr="00A11AA6">
        <w:t>» установлен до 14.10.2016</w:t>
      </w:r>
      <w:r>
        <w:t xml:space="preserve"> </w:t>
      </w:r>
      <w:r w:rsidR="00794764">
        <w:t>года. С</w:t>
      </w:r>
      <w:r w:rsidRPr="00A11AA6">
        <w:t>ледовательно, ставить вопрос о передаче имущества до истечения срока ликвидационного производства у ОАО «</w:t>
      </w:r>
      <w:proofErr w:type="spellStart"/>
      <w:r w:rsidRPr="00A11AA6">
        <w:t>Белгазпромбанк</w:t>
      </w:r>
      <w:proofErr w:type="spellEnd"/>
      <w:r w:rsidRPr="00A11AA6">
        <w:t>» нет никаких правовых оснований.</w:t>
      </w:r>
    </w:p>
    <w:p w:rsidR="00A11AA6" w:rsidRPr="00A11AA6" w:rsidRDefault="00A11AA6" w:rsidP="00A11AA6">
      <w:pPr>
        <w:ind w:firstLine="360"/>
        <w:jc w:val="both"/>
      </w:pPr>
      <w:r>
        <w:t>Управляющий отразил данную позицию в заявлении о разногласии с кредитором (Исх. № 216 от 26.04.2016 г.), которое направил в адрес Экономического суда Минской области</w:t>
      </w:r>
      <w:r w:rsidR="00794764">
        <w:t>. В отчетный период заявление не было рассмотрено.</w:t>
      </w:r>
    </w:p>
    <w:p w:rsidR="00382FB4" w:rsidRPr="006B1139" w:rsidRDefault="00382FB4" w:rsidP="00382FB4">
      <w:pPr>
        <w:ind w:firstLine="360"/>
        <w:jc w:val="both"/>
      </w:pPr>
      <w:r w:rsidRPr="006B1139">
        <w:t>В</w:t>
      </w:r>
      <w:r w:rsidR="004F5A4B">
        <w:t xml:space="preserve"> отчетный период в </w:t>
      </w:r>
      <w:r w:rsidRPr="006B1139">
        <w:t>адрес управляющего поступали дополнительные требования ТС «</w:t>
      </w:r>
      <w:proofErr w:type="spellStart"/>
      <w:r w:rsidRPr="006B1139">
        <w:t>Стильсервис</w:t>
      </w:r>
      <w:proofErr w:type="spellEnd"/>
      <w:r w:rsidRPr="006B1139">
        <w:t>» к ООО «</w:t>
      </w:r>
      <w:proofErr w:type="spellStart"/>
      <w:r w:rsidRPr="006B1139">
        <w:t>ИнАксон</w:t>
      </w:r>
      <w:proofErr w:type="spellEnd"/>
      <w:r w:rsidRPr="006B1139">
        <w:t xml:space="preserve">» </w:t>
      </w:r>
      <w:r w:rsidR="00C02AC9" w:rsidRPr="006B1139">
        <w:t xml:space="preserve">на сумму </w:t>
      </w:r>
      <w:r w:rsidR="00794764">
        <w:t xml:space="preserve">3 </w:t>
      </w:r>
      <w:r w:rsidR="00794764" w:rsidRPr="00794764">
        <w:t>857 236</w:t>
      </w:r>
      <w:r w:rsidR="004F5A4B">
        <w:rPr>
          <w:sz w:val="22"/>
          <w:szCs w:val="22"/>
        </w:rPr>
        <w:t xml:space="preserve"> руб</w:t>
      </w:r>
      <w:r w:rsidR="00794764">
        <w:rPr>
          <w:sz w:val="22"/>
          <w:szCs w:val="22"/>
        </w:rPr>
        <w:t>.</w:t>
      </w:r>
      <w:r w:rsidR="00C02AC9" w:rsidRPr="006B1139">
        <w:t xml:space="preserve"> </w:t>
      </w:r>
      <w:r w:rsidRPr="006B1139">
        <w:t>(текущая задолженность в расходах по содержанию, эксплуатации и ремонту административного здания</w:t>
      </w:r>
      <w:r w:rsidR="00C05483" w:rsidRPr="006B1139">
        <w:t xml:space="preserve"> за </w:t>
      </w:r>
      <w:r w:rsidR="00794764">
        <w:t>март</w:t>
      </w:r>
      <w:r w:rsidR="00C02AC9" w:rsidRPr="006B1139">
        <w:t xml:space="preserve"> </w:t>
      </w:r>
      <w:r w:rsidRPr="006B1139">
        <w:t>201</w:t>
      </w:r>
      <w:r w:rsidR="00CB547E">
        <w:t>6</w:t>
      </w:r>
      <w:r w:rsidRPr="006B1139">
        <w:t xml:space="preserve"> г.), приняты управляющим и будут учтены при погашении внеочередных платежей.</w:t>
      </w:r>
    </w:p>
    <w:p w:rsidR="00D64E83" w:rsidRPr="006B1139" w:rsidRDefault="004043B4" w:rsidP="00D64E83">
      <w:pPr>
        <w:ind w:firstLine="360"/>
        <w:jc w:val="both"/>
      </w:pPr>
      <w:r w:rsidRPr="006B1139">
        <w:t>Иных требований кредиторов на рассмо</w:t>
      </w:r>
      <w:r w:rsidR="00D64E83" w:rsidRPr="006B1139">
        <w:t>трении управляющего не имеется.</w:t>
      </w:r>
    </w:p>
    <w:p w:rsidR="004043B4" w:rsidRDefault="004043B4" w:rsidP="004D6651">
      <w:pPr>
        <w:ind w:firstLine="360"/>
        <w:jc w:val="both"/>
      </w:pPr>
      <w:r w:rsidRPr="006B1139">
        <w:t xml:space="preserve">В отчетный период операций по расчетному счету должника управляющим не проводилось. </w:t>
      </w:r>
    </w:p>
    <w:p w:rsidR="00794764" w:rsidRDefault="00794764" w:rsidP="004D6651">
      <w:pPr>
        <w:ind w:firstLine="360"/>
        <w:jc w:val="both"/>
      </w:pPr>
    </w:p>
    <w:p w:rsidR="00794764" w:rsidRDefault="00794764" w:rsidP="004D6651">
      <w:pPr>
        <w:ind w:firstLine="360"/>
        <w:jc w:val="both"/>
      </w:pPr>
    </w:p>
    <w:p w:rsidR="00794764" w:rsidRDefault="00794764" w:rsidP="004D6651">
      <w:pPr>
        <w:ind w:firstLine="360"/>
        <w:jc w:val="both"/>
      </w:pPr>
    </w:p>
    <w:p w:rsidR="00794764" w:rsidRPr="006B1139" w:rsidRDefault="00794764" w:rsidP="00794764">
      <w:pPr>
        <w:jc w:val="both"/>
      </w:pPr>
      <w:r>
        <w:t>С уважением,</w:t>
      </w:r>
    </w:p>
    <w:p w:rsidR="004043B4" w:rsidRPr="006B1139" w:rsidRDefault="004043B4" w:rsidP="004043B4">
      <w:pPr>
        <w:jc w:val="both"/>
      </w:pPr>
      <w:r w:rsidRPr="006B1139">
        <w:t>Управляющий ООО «ИнАксон»</w:t>
      </w:r>
    </w:p>
    <w:p w:rsidR="004043B4" w:rsidRPr="006B1139" w:rsidRDefault="004043B4" w:rsidP="004043B4">
      <w:r w:rsidRPr="006B1139">
        <w:t>ОДО «Дребезова и Партнеры»</w:t>
      </w:r>
    </w:p>
    <w:p w:rsidR="004043B4" w:rsidRPr="006B1139" w:rsidRDefault="004043B4" w:rsidP="004043B4">
      <w:r w:rsidRPr="006B1139">
        <w:t xml:space="preserve">Директор                                                                                      </w:t>
      </w:r>
      <w:r w:rsidR="006247C6" w:rsidRPr="006B1139">
        <w:t xml:space="preserve">           </w:t>
      </w:r>
      <w:r w:rsidR="001E22F2">
        <w:t xml:space="preserve">                </w:t>
      </w:r>
      <w:r w:rsidR="006247C6" w:rsidRPr="006B1139">
        <w:t xml:space="preserve">    </w:t>
      </w:r>
      <w:r w:rsidR="00C02AC9" w:rsidRPr="006B1139">
        <w:t xml:space="preserve">     </w:t>
      </w:r>
      <w:r w:rsidR="006247C6" w:rsidRPr="006B1139">
        <w:t xml:space="preserve">    </w:t>
      </w:r>
      <w:r w:rsidRPr="006B1139">
        <w:t xml:space="preserve"> О.А. Дребезова </w:t>
      </w:r>
    </w:p>
    <w:sectPr w:rsidR="004043B4" w:rsidRPr="006B1139" w:rsidSect="001E22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F31"/>
    <w:multiLevelType w:val="hybridMultilevel"/>
    <w:tmpl w:val="854AF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1E22F2"/>
    <w:rsid w:val="00270280"/>
    <w:rsid w:val="00382FB4"/>
    <w:rsid w:val="004043B4"/>
    <w:rsid w:val="00422B9C"/>
    <w:rsid w:val="00432B92"/>
    <w:rsid w:val="00441538"/>
    <w:rsid w:val="00467CD8"/>
    <w:rsid w:val="004A5F78"/>
    <w:rsid w:val="004D6651"/>
    <w:rsid w:val="004F5A4B"/>
    <w:rsid w:val="006247C6"/>
    <w:rsid w:val="006A2BEA"/>
    <w:rsid w:val="006B1139"/>
    <w:rsid w:val="00706139"/>
    <w:rsid w:val="007563C5"/>
    <w:rsid w:val="00760680"/>
    <w:rsid w:val="00794764"/>
    <w:rsid w:val="007A440A"/>
    <w:rsid w:val="008217B8"/>
    <w:rsid w:val="0084200A"/>
    <w:rsid w:val="00856628"/>
    <w:rsid w:val="008706DB"/>
    <w:rsid w:val="00872311"/>
    <w:rsid w:val="009F5AAC"/>
    <w:rsid w:val="00A11AA6"/>
    <w:rsid w:val="00A419B0"/>
    <w:rsid w:val="00AB4990"/>
    <w:rsid w:val="00AD3F25"/>
    <w:rsid w:val="00C02AC9"/>
    <w:rsid w:val="00C05483"/>
    <w:rsid w:val="00C115DE"/>
    <w:rsid w:val="00C430B4"/>
    <w:rsid w:val="00CA5DD2"/>
    <w:rsid w:val="00CB547E"/>
    <w:rsid w:val="00CE1035"/>
    <w:rsid w:val="00D64E83"/>
    <w:rsid w:val="00D72A69"/>
    <w:rsid w:val="00D73171"/>
    <w:rsid w:val="00DE27B2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Loyer03</dc:creator>
  <cp:lastModifiedBy>Loyer03</cp:lastModifiedBy>
  <cp:revision>4</cp:revision>
  <cp:lastPrinted>2016-04-01T09:57:00Z</cp:lastPrinted>
  <dcterms:created xsi:type="dcterms:W3CDTF">2016-05-11T07:47:00Z</dcterms:created>
  <dcterms:modified xsi:type="dcterms:W3CDTF">2016-05-23T06:06:00Z</dcterms:modified>
</cp:coreProperties>
</file>